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B4E80" w14:textId="5C5DD927" w:rsidR="005A572F" w:rsidRPr="00EA0708" w:rsidRDefault="005A572F" w:rsidP="005A572F">
      <w:pPr>
        <w:ind w:left="4320"/>
        <w:jc w:val="both"/>
        <w:rPr>
          <w:rFonts w:ascii="Calibri" w:eastAsia="Calibri" w:hAnsi="Calibri" w:cs="Times New Roman"/>
        </w:rPr>
      </w:pPr>
      <w:r w:rsidRPr="00EA0708">
        <w:rPr>
          <w:rFonts w:ascii="Calibri" w:eastAsia="Calibri" w:hAnsi="Calibri" w:cs="Times New Roman"/>
        </w:rPr>
        <w:t xml:space="preserve">This is </w:t>
      </w:r>
      <w:r w:rsidR="00B05D56">
        <w:rPr>
          <w:rFonts w:ascii="Calibri" w:eastAsia="Calibri" w:hAnsi="Calibri" w:cs="Times New Roman"/>
        </w:rPr>
        <w:t>EXHIBIT </w:t>
      </w:r>
      <w:r w:rsidRPr="00EA0708">
        <w:rPr>
          <w:rFonts w:ascii="Calibri" w:eastAsia="Calibri" w:hAnsi="Calibri" w:cs="Times New Roman"/>
        </w:rPr>
        <w:t xml:space="preserve">B, consisting of </w:t>
      </w:r>
      <w:r w:rsidRPr="00B05D56">
        <w:rPr>
          <w:rFonts w:ascii="Calibri" w:eastAsia="Calibri" w:hAnsi="Calibri" w:cs="Times New Roman"/>
          <w:b/>
          <w:bCs/>
        </w:rPr>
        <w:t xml:space="preserve">[number] </w:t>
      </w:r>
      <w:r w:rsidRPr="00EA0708">
        <w:rPr>
          <w:rFonts w:ascii="Calibri" w:eastAsia="Calibri" w:hAnsi="Calibri" w:cs="Times New Roman"/>
        </w:rPr>
        <w:t xml:space="preserve">pages, referred to in and part of the Agreement between Owner and Design-Builder for Progressive Design-Build dated </w:t>
      </w:r>
      <w:r w:rsidRPr="00B05D56">
        <w:rPr>
          <w:rFonts w:ascii="Calibri" w:eastAsia="Calibri" w:hAnsi="Calibri" w:cs="Times New Roman"/>
          <w:b/>
          <w:bCs/>
        </w:rPr>
        <w:t>[effective date]</w:t>
      </w:r>
      <w:r w:rsidRPr="00EA0708">
        <w:rPr>
          <w:rFonts w:ascii="Calibri" w:eastAsia="Calibri" w:hAnsi="Calibri" w:cs="Times New Roman"/>
        </w:rPr>
        <w:t>.</w:t>
      </w:r>
    </w:p>
    <w:p w14:paraId="597F301B" w14:textId="6FD72A7D" w:rsidR="005A572F" w:rsidRDefault="00B05D56" w:rsidP="005A572F">
      <w:pPr>
        <w:pStyle w:val="EJCDCExhibitTitle"/>
      </w:pPr>
      <w:bookmarkStart w:id="0" w:name="_Toc176461672"/>
      <w:r>
        <w:rPr>
          <w:caps w:val="0"/>
        </w:rPr>
        <w:t>Exhibit </w:t>
      </w:r>
      <w:r w:rsidR="005A572F">
        <w:rPr>
          <w:caps w:val="0"/>
        </w:rPr>
        <w:t>B: PHASE 1</w:t>
      </w:r>
      <w:r w:rsidR="002F5B82">
        <w:rPr>
          <w:caps w:val="0"/>
        </w:rPr>
        <w:t>—</w:t>
      </w:r>
      <w:r w:rsidR="005A572F">
        <w:t>Design-Builder’s Compensation</w:t>
      </w:r>
      <w:bookmarkEnd w:id="0"/>
    </w:p>
    <w:p w14:paraId="7F657111" w14:textId="77777777" w:rsidR="005A572F" w:rsidRDefault="005A572F" w:rsidP="005A572F">
      <w:pPr>
        <w:pStyle w:val="EJCDCNTU1ParHead"/>
        <w:numPr>
          <w:ilvl w:val="0"/>
          <w:numId w:val="2"/>
        </w:numPr>
        <w:jc w:val="left"/>
      </w:pPr>
      <w:r>
        <w:t xml:space="preserve">  </w:t>
      </w:r>
    </w:p>
    <w:p w14:paraId="71AFA3A4" w14:textId="41B2E07F" w:rsidR="005A572F" w:rsidRDefault="005A572F" w:rsidP="005A572F">
      <w:pPr>
        <w:pStyle w:val="EJCDCNTU2Par1"/>
        <w:numPr>
          <w:ilvl w:val="1"/>
          <w:numId w:val="2"/>
        </w:numPr>
        <w:jc w:val="left"/>
      </w:pPr>
      <w:r>
        <w:t xml:space="preserve">In </w:t>
      </w:r>
      <w:r w:rsidR="00B05D56">
        <w:t>Exhibit </w:t>
      </w:r>
      <w:r>
        <w:t xml:space="preserve">B, the parties must specify how the Design-Builder will be compensated for performing the Phase 1 Work. In preparing a Project-specific agreement, retain only the pages from </w:t>
      </w:r>
      <w:r w:rsidR="00B05D56">
        <w:t>Exhibit </w:t>
      </w:r>
      <w:r>
        <w:t xml:space="preserve">B that apply to the actual agreement that is being prepared, and discard the rest.  </w:t>
      </w:r>
    </w:p>
    <w:p w14:paraId="6FAFFBAB" w14:textId="77777777" w:rsidR="00622F85" w:rsidRDefault="005A572F" w:rsidP="00622F85">
      <w:pPr>
        <w:pStyle w:val="EJCDCNTU2Par1"/>
        <w:numPr>
          <w:ilvl w:val="1"/>
          <w:numId w:val="2"/>
        </w:numPr>
        <w:jc w:val="left"/>
      </w:pPr>
      <w:r>
        <w:t>Phase 1 —Basic Compensation. EJCDC presents three options for basic compensation:</w:t>
      </w:r>
    </w:p>
    <w:p w14:paraId="424A9D1E" w14:textId="77777777" w:rsidR="00622F85" w:rsidRDefault="005A572F" w:rsidP="00622F85">
      <w:pPr>
        <w:pStyle w:val="EJCDCNTU3Para"/>
        <w:numPr>
          <w:ilvl w:val="2"/>
          <w:numId w:val="2"/>
        </w:numPr>
        <w:jc w:val="left"/>
      </w:pPr>
      <w:r>
        <w:t>B-1: Lump Sum</w:t>
      </w:r>
    </w:p>
    <w:p w14:paraId="148F73CC" w14:textId="77777777" w:rsidR="00622F85" w:rsidRDefault="005A572F" w:rsidP="00622F85">
      <w:pPr>
        <w:pStyle w:val="EJCDCNTU3Para"/>
        <w:numPr>
          <w:ilvl w:val="2"/>
          <w:numId w:val="2"/>
        </w:numPr>
        <w:jc w:val="left"/>
      </w:pPr>
      <w:r>
        <w:t>B-2: Direct Labor Costs Times a Factor</w:t>
      </w:r>
    </w:p>
    <w:p w14:paraId="1BF6DF24" w14:textId="77777777" w:rsidR="00BF257E" w:rsidRDefault="005A572F" w:rsidP="00BF257E">
      <w:pPr>
        <w:pStyle w:val="EJCDCNTU3Para"/>
        <w:numPr>
          <w:ilvl w:val="2"/>
          <w:numId w:val="2"/>
        </w:numPr>
        <w:jc w:val="left"/>
      </w:pPr>
      <w:r>
        <w:t>B-3: Standard Hourly Rate</w:t>
      </w:r>
    </w:p>
    <w:p w14:paraId="22CAB83C" w14:textId="7F3AA178" w:rsidR="005A572F" w:rsidRDefault="009577F5" w:rsidP="00BF257E">
      <w:pPr>
        <w:pStyle w:val="EJCDCNTU2Par1"/>
        <w:numPr>
          <w:ilvl w:val="1"/>
          <w:numId w:val="2"/>
        </w:numPr>
        <w:jc w:val="left"/>
      </w:pPr>
      <w:r>
        <w:t>U</w:t>
      </w:r>
      <w:r w:rsidR="005A572F">
        <w:t xml:space="preserve">sers may choose one of these three options as the compensation method for all Phase 1 Work or they may choose more than one compensation method for different work categories. </w:t>
      </w:r>
    </w:p>
    <w:p w14:paraId="560A8F31" w14:textId="254D0FCB" w:rsidR="005A572F" w:rsidRDefault="005A572F" w:rsidP="005A572F">
      <w:pPr>
        <w:pStyle w:val="EJCDCNTU2Par1"/>
        <w:numPr>
          <w:ilvl w:val="1"/>
          <w:numId w:val="2"/>
        </w:numPr>
      </w:pPr>
      <w:r>
        <w:t xml:space="preserve">Indicate the compensation method that applies to each work category of Phase 1 Services </w:t>
      </w:r>
      <w:r w:rsidR="00BF257E">
        <w:t xml:space="preserve">in the </w:t>
      </w:r>
      <w:r w:rsidR="005E5D85">
        <w:t xml:space="preserve">summary </w:t>
      </w:r>
      <w:r w:rsidR="00BF257E">
        <w:t>table below</w:t>
      </w:r>
      <w:r w:rsidR="008537BE">
        <w:t>.</w:t>
      </w:r>
    </w:p>
    <w:p w14:paraId="6E2429E2" w14:textId="77777777" w:rsidR="005A572F" w:rsidRDefault="005A572F" w:rsidP="005A572F">
      <w:pPr>
        <w:pStyle w:val="EJCDCNTU2Par1"/>
        <w:numPr>
          <w:ilvl w:val="1"/>
          <w:numId w:val="2"/>
        </w:numPr>
      </w:pPr>
      <w:r>
        <w:t>For each phase, as an alternative to indicating dollar amounts in the right-hand column, instead indicate a percentage and state a Lump Sum only in the Total row.</w:t>
      </w:r>
    </w:p>
    <w:p w14:paraId="62D15941" w14:textId="75274F30" w:rsidR="00862E16" w:rsidRDefault="00AA7994" w:rsidP="00862E16">
      <w:pPr>
        <w:pStyle w:val="EJCDCNTU2Par1"/>
        <w:numPr>
          <w:ilvl w:val="1"/>
          <w:numId w:val="2"/>
        </w:numPr>
      </w:pPr>
      <w:r>
        <w:t>Table “Components” are examples only</w:t>
      </w:r>
      <w:r w:rsidR="008537BE">
        <w:t xml:space="preserve"> and may be further expanded to match </w:t>
      </w:r>
      <w:r w:rsidR="00B05D56">
        <w:t>Exhibit </w:t>
      </w:r>
      <w:r w:rsidR="008537BE">
        <w:t xml:space="preserve">A </w:t>
      </w:r>
      <w:r w:rsidR="00D62A6E">
        <w:t>or other categories</w:t>
      </w:r>
      <w:r>
        <w:t xml:space="preserve">. </w:t>
      </w:r>
    </w:p>
    <w:p w14:paraId="43993D9B" w14:textId="6333566C" w:rsidR="00AA7994" w:rsidRDefault="00862E16" w:rsidP="00862E16">
      <w:pPr>
        <w:pStyle w:val="EJCDCNTU2Par1"/>
        <w:numPr>
          <w:ilvl w:val="1"/>
          <w:numId w:val="2"/>
        </w:numPr>
      </w:pPr>
      <w:r>
        <w:t xml:space="preserve">User may wish to use </w:t>
      </w:r>
      <w:r w:rsidR="00B05D56">
        <w:t>Exhibit </w:t>
      </w:r>
      <w:r>
        <w:t>B-4 to list agreed-upon rates and markup, if any, for common reimbursable expenses.</w:t>
      </w:r>
    </w:p>
    <w:p w14:paraId="1D83732F" w14:textId="77777777" w:rsidR="00862E16" w:rsidRDefault="00862E16" w:rsidP="005A572F">
      <w:pPr>
        <w:rPr>
          <w:rFonts w:ascii="Calibri" w:eastAsia="Calibri" w:hAnsi="Calibri" w:cs="Times New Roman"/>
        </w:rPr>
      </w:pPr>
      <w:bookmarkStart w:id="1" w:name="_Toc176416859"/>
      <w:bookmarkStart w:id="2" w:name="_Toc176419920"/>
    </w:p>
    <w:p w14:paraId="30DF59FD" w14:textId="5837EB5D" w:rsidR="005A572F" w:rsidRPr="001D5380" w:rsidRDefault="005A572F" w:rsidP="005A572F">
      <w:pPr>
        <w:rPr>
          <w:rFonts w:ascii="Calibri" w:eastAsia="Calibri" w:hAnsi="Calibri" w:cs="Times New Roman"/>
        </w:rPr>
      </w:pPr>
      <w:r w:rsidRPr="001D5380">
        <w:rPr>
          <w:rFonts w:ascii="Calibri" w:eastAsia="Calibri" w:hAnsi="Calibri" w:cs="Times New Roman"/>
        </w:rPr>
        <w:t>Summary Table of Phase 1</w:t>
      </w:r>
      <w:r w:rsidR="00CB07F3">
        <w:rPr>
          <w:rFonts w:ascii="Calibri" w:eastAsia="Calibri" w:hAnsi="Calibri" w:cs="Times New Roman"/>
        </w:rPr>
        <w:t>—</w:t>
      </w:r>
      <w:r w:rsidRPr="001D5380">
        <w:rPr>
          <w:rFonts w:ascii="Calibri" w:eastAsia="Calibri" w:hAnsi="Calibri" w:cs="Times New Roman"/>
        </w:rPr>
        <w:t>Design-Builder’s Compensation</w:t>
      </w:r>
      <w:bookmarkEnd w:id="1"/>
      <w:bookmarkEnd w:id="2"/>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34"/>
        <w:gridCol w:w="3196"/>
        <w:gridCol w:w="2430"/>
      </w:tblGrid>
      <w:tr w:rsidR="005A572F" w14:paraId="2F4CB747" w14:textId="77777777" w:rsidTr="005F50E0">
        <w:trPr>
          <w:trHeight w:val="285"/>
        </w:trPr>
        <w:tc>
          <w:tcPr>
            <w:tcW w:w="3734" w:type="dxa"/>
            <w:tcBorders>
              <w:top w:val="single" w:sz="4" w:space="0" w:color="auto"/>
              <w:left w:val="single" w:sz="4" w:space="0" w:color="auto"/>
              <w:bottom w:val="single" w:sz="4" w:space="0" w:color="auto"/>
              <w:right w:val="single" w:sz="4" w:space="0" w:color="auto"/>
            </w:tcBorders>
            <w:hideMark/>
          </w:tcPr>
          <w:p w14:paraId="038C0113" w14:textId="77777777" w:rsidR="005A572F" w:rsidRDefault="005A572F" w:rsidP="005F50E0">
            <w:pPr>
              <w:rPr>
                <w:rFonts w:ascii="Calibri" w:eastAsia="Calibri" w:hAnsi="Calibri" w:cs="Times New Roman"/>
                <w:b/>
              </w:rPr>
            </w:pPr>
            <w:bookmarkStart w:id="3" w:name="_Toc175897810"/>
            <w:bookmarkStart w:id="4" w:name="_Toc176243434"/>
            <w:bookmarkStart w:id="5" w:name="_Toc176416860"/>
            <w:bookmarkStart w:id="6" w:name="_Toc176419921"/>
            <w:bookmarkStart w:id="7" w:name="_Hlk126743461"/>
            <w:r>
              <w:rPr>
                <w:rFonts w:ascii="Calibri" w:eastAsia="Calibri" w:hAnsi="Calibri" w:cs="Times New Roman"/>
                <w:b/>
              </w:rPr>
              <w:t>C</w:t>
            </w:r>
            <w:bookmarkEnd w:id="3"/>
            <w:bookmarkEnd w:id="4"/>
            <w:bookmarkEnd w:id="5"/>
            <w:r>
              <w:rPr>
                <w:rFonts w:ascii="Calibri" w:eastAsia="Calibri" w:hAnsi="Calibri" w:cs="Times New Roman"/>
                <w:b/>
              </w:rPr>
              <w:t>omponent</w:t>
            </w:r>
            <w:bookmarkEnd w:id="6"/>
          </w:p>
        </w:tc>
        <w:tc>
          <w:tcPr>
            <w:tcW w:w="3196" w:type="dxa"/>
            <w:tcBorders>
              <w:top w:val="single" w:sz="4" w:space="0" w:color="auto"/>
              <w:left w:val="single" w:sz="4" w:space="0" w:color="auto"/>
              <w:bottom w:val="single" w:sz="4" w:space="0" w:color="auto"/>
              <w:right w:val="single" w:sz="4" w:space="0" w:color="auto"/>
            </w:tcBorders>
            <w:hideMark/>
          </w:tcPr>
          <w:p w14:paraId="2D11F84A" w14:textId="77777777" w:rsidR="005A572F" w:rsidRDefault="005A572F" w:rsidP="005F50E0">
            <w:pPr>
              <w:rPr>
                <w:rFonts w:ascii="Calibri" w:eastAsia="Calibri" w:hAnsi="Calibri" w:cs="Times New Roman"/>
                <w:b/>
              </w:rPr>
            </w:pPr>
            <w:bookmarkStart w:id="8" w:name="_Toc175897811"/>
            <w:bookmarkStart w:id="9" w:name="_Toc176243435"/>
            <w:bookmarkStart w:id="10" w:name="_Toc176416861"/>
            <w:bookmarkStart w:id="11" w:name="_Toc176419922"/>
            <w:r>
              <w:rPr>
                <w:rFonts w:ascii="Calibri" w:eastAsia="Calibri" w:hAnsi="Calibri" w:cs="Times New Roman"/>
                <w:b/>
              </w:rPr>
              <w:t>Compensation Method</w:t>
            </w:r>
            <w:bookmarkEnd w:id="8"/>
            <w:bookmarkEnd w:id="9"/>
            <w:bookmarkEnd w:id="10"/>
            <w:bookmarkEnd w:id="11"/>
          </w:p>
        </w:tc>
        <w:tc>
          <w:tcPr>
            <w:tcW w:w="2430" w:type="dxa"/>
            <w:tcBorders>
              <w:top w:val="single" w:sz="4" w:space="0" w:color="auto"/>
              <w:left w:val="single" w:sz="4" w:space="0" w:color="auto"/>
              <w:bottom w:val="single" w:sz="4" w:space="0" w:color="auto"/>
              <w:right w:val="single" w:sz="4" w:space="0" w:color="auto"/>
            </w:tcBorders>
            <w:hideMark/>
          </w:tcPr>
          <w:p w14:paraId="256F062D" w14:textId="77777777" w:rsidR="005A572F" w:rsidRDefault="005A572F" w:rsidP="005F50E0">
            <w:pPr>
              <w:rPr>
                <w:rFonts w:ascii="Calibri" w:eastAsia="Calibri" w:hAnsi="Calibri" w:cs="Times New Roman"/>
                <w:b/>
              </w:rPr>
            </w:pPr>
            <w:bookmarkStart w:id="12" w:name="_Toc175897812"/>
            <w:bookmarkStart w:id="13" w:name="_Toc176243436"/>
            <w:bookmarkStart w:id="14" w:name="_Toc176416862"/>
            <w:bookmarkStart w:id="15" w:name="_Toc176419923"/>
            <w:r>
              <w:rPr>
                <w:rFonts w:ascii="Calibri" w:eastAsia="Calibri" w:hAnsi="Calibri" w:cs="Times New Roman"/>
                <w:b/>
              </w:rPr>
              <w:t>Amount</w:t>
            </w:r>
            <w:bookmarkEnd w:id="12"/>
            <w:bookmarkEnd w:id="13"/>
            <w:bookmarkEnd w:id="14"/>
            <w:bookmarkEnd w:id="15"/>
          </w:p>
        </w:tc>
      </w:tr>
      <w:tr w:rsidR="005A572F" w14:paraId="58B80174" w14:textId="77777777" w:rsidTr="005F50E0">
        <w:trPr>
          <w:trHeight w:val="285"/>
        </w:trPr>
        <w:tc>
          <w:tcPr>
            <w:tcW w:w="3734" w:type="dxa"/>
            <w:tcBorders>
              <w:top w:val="single" w:sz="4" w:space="0" w:color="auto"/>
              <w:left w:val="single" w:sz="4" w:space="0" w:color="auto"/>
              <w:bottom w:val="single" w:sz="4" w:space="0" w:color="auto"/>
              <w:right w:val="single" w:sz="4" w:space="0" w:color="auto"/>
            </w:tcBorders>
            <w:hideMark/>
          </w:tcPr>
          <w:p w14:paraId="2D1FEAD9" w14:textId="77777777" w:rsidR="005A572F" w:rsidRDefault="005A572F" w:rsidP="005F50E0">
            <w:pPr>
              <w:spacing w:before="60" w:after="60"/>
              <w:rPr>
                <w:rFonts w:ascii="Calibri" w:eastAsia="Calibri" w:hAnsi="Calibri" w:cs="Times New Roman"/>
              </w:rPr>
            </w:pPr>
            <w:bookmarkStart w:id="16" w:name="_Toc175897813"/>
            <w:bookmarkStart w:id="17" w:name="_Toc176243437"/>
            <w:bookmarkStart w:id="18" w:name="_Toc176416863"/>
            <w:bookmarkStart w:id="19" w:name="_Toc176419924"/>
            <w:r>
              <w:rPr>
                <w:rFonts w:ascii="Calibri" w:eastAsia="Calibri" w:hAnsi="Calibri" w:cs="Times New Roman"/>
              </w:rPr>
              <w:t>Study and Report</w:t>
            </w:r>
            <w:bookmarkEnd w:id="16"/>
            <w:bookmarkEnd w:id="17"/>
            <w:bookmarkEnd w:id="18"/>
            <w:bookmarkEnd w:id="19"/>
          </w:p>
        </w:tc>
        <w:tc>
          <w:tcPr>
            <w:tcW w:w="3196" w:type="dxa"/>
            <w:tcBorders>
              <w:top w:val="single" w:sz="4" w:space="0" w:color="auto"/>
              <w:left w:val="single" w:sz="4" w:space="0" w:color="auto"/>
              <w:bottom w:val="single" w:sz="4" w:space="0" w:color="auto"/>
              <w:right w:val="single" w:sz="4" w:space="0" w:color="auto"/>
            </w:tcBorders>
          </w:tcPr>
          <w:p w14:paraId="3C814852" w14:textId="77777777" w:rsidR="005A572F" w:rsidRDefault="005A572F" w:rsidP="005F50E0">
            <w:pPr>
              <w:spacing w:before="60" w:after="60"/>
              <w:rPr>
                <w:rFonts w:ascii="Calibri" w:eastAsia="Calibri" w:hAnsi="Calibri" w:cs="Times New Roman"/>
              </w:rPr>
            </w:pPr>
          </w:p>
        </w:tc>
        <w:tc>
          <w:tcPr>
            <w:tcW w:w="2430" w:type="dxa"/>
            <w:tcBorders>
              <w:top w:val="single" w:sz="4" w:space="0" w:color="auto"/>
              <w:left w:val="single" w:sz="4" w:space="0" w:color="auto"/>
              <w:bottom w:val="single" w:sz="4" w:space="0" w:color="auto"/>
              <w:right w:val="single" w:sz="4" w:space="0" w:color="auto"/>
            </w:tcBorders>
            <w:hideMark/>
          </w:tcPr>
          <w:p w14:paraId="46C04230" w14:textId="23899835" w:rsidR="005A572F" w:rsidRDefault="005A572F" w:rsidP="005F50E0">
            <w:pPr>
              <w:spacing w:before="60" w:after="60"/>
              <w:rPr>
                <w:rFonts w:ascii="Calibri" w:eastAsia="Calibri" w:hAnsi="Calibri" w:cs="Times New Roman"/>
              </w:rPr>
            </w:pPr>
          </w:p>
        </w:tc>
      </w:tr>
      <w:tr w:rsidR="005A572F" w14:paraId="3B0546D8" w14:textId="77777777" w:rsidTr="005F50E0">
        <w:trPr>
          <w:trHeight w:val="293"/>
        </w:trPr>
        <w:tc>
          <w:tcPr>
            <w:tcW w:w="3734" w:type="dxa"/>
            <w:tcBorders>
              <w:top w:val="single" w:sz="4" w:space="0" w:color="auto"/>
              <w:left w:val="single" w:sz="4" w:space="0" w:color="auto"/>
              <w:bottom w:val="single" w:sz="4" w:space="0" w:color="auto"/>
              <w:right w:val="single" w:sz="4" w:space="0" w:color="auto"/>
            </w:tcBorders>
            <w:hideMark/>
          </w:tcPr>
          <w:p w14:paraId="261CAD10" w14:textId="77777777" w:rsidR="005A572F" w:rsidRDefault="005A572F" w:rsidP="005F50E0">
            <w:pPr>
              <w:spacing w:before="60" w:after="60"/>
              <w:rPr>
                <w:rFonts w:ascii="Calibri" w:eastAsia="Calibri" w:hAnsi="Calibri" w:cs="Times New Roman"/>
              </w:rPr>
            </w:pPr>
            <w:bookmarkStart w:id="20" w:name="_Toc175897815"/>
            <w:bookmarkStart w:id="21" w:name="_Toc176243439"/>
            <w:bookmarkStart w:id="22" w:name="_Toc176416865"/>
            <w:bookmarkStart w:id="23" w:name="_Toc176419926"/>
            <w:r>
              <w:rPr>
                <w:rFonts w:ascii="Calibri" w:eastAsia="Calibri" w:hAnsi="Calibri" w:cs="Times New Roman"/>
              </w:rPr>
              <w:t>Preliminary Technical Documents</w:t>
            </w:r>
            <w:bookmarkEnd w:id="20"/>
            <w:bookmarkEnd w:id="21"/>
            <w:bookmarkEnd w:id="22"/>
            <w:bookmarkEnd w:id="23"/>
            <w:r>
              <w:rPr>
                <w:rFonts w:ascii="Calibri" w:eastAsia="Calibri" w:hAnsi="Calibri" w:cs="Times New Roman"/>
              </w:rPr>
              <w:t xml:space="preserve"> </w:t>
            </w:r>
          </w:p>
        </w:tc>
        <w:tc>
          <w:tcPr>
            <w:tcW w:w="3196" w:type="dxa"/>
            <w:tcBorders>
              <w:top w:val="single" w:sz="4" w:space="0" w:color="auto"/>
              <w:left w:val="single" w:sz="4" w:space="0" w:color="auto"/>
              <w:bottom w:val="single" w:sz="4" w:space="0" w:color="auto"/>
              <w:right w:val="single" w:sz="4" w:space="0" w:color="auto"/>
            </w:tcBorders>
          </w:tcPr>
          <w:p w14:paraId="35280432" w14:textId="77777777" w:rsidR="005A572F" w:rsidRDefault="005A572F" w:rsidP="005F50E0">
            <w:pPr>
              <w:spacing w:before="60" w:after="60"/>
              <w:rPr>
                <w:rFonts w:ascii="Calibri" w:eastAsia="Calibri" w:hAnsi="Calibri" w:cs="Times New Roman"/>
              </w:rPr>
            </w:pPr>
          </w:p>
        </w:tc>
        <w:tc>
          <w:tcPr>
            <w:tcW w:w="2430" w:type="dxa"/>
            <w:tcBorders>
              <w:top w:val="single" w:sz="4" w:space="0" w:color="auto"/>
              <w:left w:val="single" w:sz="4" w:space="0" w:color="auto"/>
              <w:bottom w:val="single" w:sz="4" w:space="0" w:color="auto"/>
              <w:right w:val="single" w:sz="4" w:space="0" w:color="auto"/>
            </w:tcBorders>
            <w:hideMark/>
          </w:tcPr>
          <w:p w14:paraId="5B35D3A5" w14:textId="70A0F2AE" w:rsidR="005A572F" w:rsidRDefault="005A572F" w:rsidP="005F50E0">
            <w:pPr>
              <w:spacing w:before="60" w:after="60"/>
              <w:rPr>
                <w:rFonts w:ascii="Calibri" w:eastAsia="Calibri" w:hAnsi="Calibri" w:cs="Times New Roman"/>
              </w:rPr>
            </w:pPr>
          </w:p>
        </w:tc>
      </w:tr>
      <w:tr w:rsidR="005A572F" w14:paraId="12673664" w14:textId="77777777" w:rsidTr="005F50E0">
        <w:trPr>
          <w:trHeight w:val="285"/>
        </w:trPr>
        <w:tc>
          <w:tcPr>
            <w:tcW w:w="3734" w:type="dxa"/>
            <w:tcBorders>
              <w:top w:val="single" w:sz="4" w:space="0" w:color="auto"/>
              <w:left w:val="single" w:sz="4" w:space="0" w:color="auto"/>
              <w:bottom w:val="single" w:sz="4" w:space="0" w:color="auto"/>
              <w:right w:val="single" w:sz="4" w:space="0" w:color="auto"/>
            </w:tcBorders>
            <w:hideMark/>
          </w:tcPr>
          <w:p w14:paraId="547BA781" w14:textId="77777777" w:rsidR="005A572F" w:rsidRDefault="005A572F" w:rsidP="005F50E0">
            <w:pPr>
              <w:spacing w:before="60" w:after="60"/>
              <w:rPr>
                <w:rFonts w:ascii="Calibri" w:eastAsia="Calibri" w:hAnsi="Calibri" w:cs="Times New Roman"/>
              </w:rPr>
            </w:pPr>
            <w:bookmarkStart w:id="24" w:name="_Toc175897817"/>
            <w:bookmarkStart w:id="25" w:name="_Toc176243441"/>
            <w:bookmarkStart w:id="26" w:name="_Toc176416867"/>
            <w:bookmarkStart w:id="27" w:name="_Toc176419928"/>
            <w:r>
              <w:rPr>
                <w:rFonts w:ascii="Calibri" w:eastAsia="Calibri" w:hAnsi="Calibri" w:cs="Times New Roman"/>
              </w:rPr>
              <w:t>Construction Planning</w:t>
            </w:r>
            <w:bookmarkEnd w:id="24"/>
            <w:bookmarkEnd w:id="25"/>
            <w:bookmarkEnd w:id="26"/>
            <w:bookmarkEnd w:id="27"/>
          </w:p>
        </w:tc>
        <w:tc>
          <w:tcPr>
            <w:tcW w:w="3196" w:type="dxa"/>
            <w:tcBorders>
              <w:top w:val="single" w:sz="4" w:space="0" w:color="auto"/>
              <w:left w:val="single" w:sz="4" w:space="0" w:color="auto"/>
              <w:bottom w:val="single" w:sz="4" w:space="0" w:color="auto"/>
              <w:right w:val="single" w:sz="4" w:space="0" w:color="auto"/>
            </w:tcBorders>
          </w:tcPr>
          <w:p w14:paraId="26D5F44E" w14:textId="77777777" w:rsidR="005A572F" w:rsidRDefault="005A572F" w:rsidP="005F50E0">
            <w:pPr>
              <w:spacing w:before="60" w:after="60"/>
              <w:rPr>
                <w:rFonts w:ascii="Calibri" w:eastAsia="Calibri" w:hAnsi="Calibri" w:cs="Times New Roman"/>
              </w:rPr>
            </w:pPr>
          </w:p>
        </w:tc>
        <w:tc>
          <w:tcPr>
            <w:tcW w:w="2430" w:type="dxa"/>
            <w:tcBorders>
              <w:top w:val="single" w:sz="4" w:space="0" w:color="auto"/>
              <w:left w:val="single" w:sz="4" w:space="0" w:color="auto"/>
              <w:bottom w:val="single" w:sz="4" w:space="0" w:color="auto"/>
              <w:right w:val="single" w:sz="4" w:space="0" w:color="auto"/>
            </w:tcBorders>
            <w:hideMark/>
          </w:tcPr>
          <w:p w14:paraId="790A1226" w14:textId="698AFDB6" w:rsidR="005A572F" w:rsidRDefault="005A572F" w:rsidP="005F50E0">
            <w:pPr>
              <w:spacing w:before="60" w:after="60"/>
              <w:rPr>
                <w:rFonts w:ascii="Calibri" w:eastAsia="Calibri" w:hAnsi="Calibri" w:cs="Times New Roman"/>
              </w:rPr>
            </w:pPr>
          </w:p>
        </w:tc>
      </w:tr>
      <w:tr w:rsidR="005A572F" w14:paraId="6FE201A8" w14:textId="77777777" w:rsidTr="005F50E0">
        <w:trPr>
          <w:trHeight w:val="285"/>
        </w:trPr>
        <w:tc>
          <w:tcPr>
            <w:tcW w:w="3734" w:type="dxa"/>
            <w:tcBorders>
              <w:top w:val="single" w:sz="4" w:space="0" w:color="auto"/>
              <w:left w:val="single" w:sz="4" w:space="0" w:color="auto"/>
              <w:bottom w:val="single" w:sz="4" w:space="0" w:color="auto"/>
              <w:right w:val="single" w:sz="4" w:space="0" w:color="auto"/>
            </w:tcBorders>
          </w:tcPr>
          <w:p w14:paraId="1C9E541A" w14:textId="77777777" w:rsidR="005A572F" w:rsidRDefault="005A572F" w:rsidP="005F50E0">
            <w:pPr>
              <w:spacing w:before="60" w:after="60"/>
              <w:rPr>
                <w:rFonts w:ascii="Calibri" w:eastAsia="Calibri" w:hAnsi="Calibri" w:cs="Times New Roman"/>
              </w:rPr>
            </w:pPr>
            <w:bookmarkStart w:id="28" w:name="_Toc176416869"/>
            <w:bookmarkStart w:id="29" w:name="_Toc176419930"/>
            <w:r>
              <w:rPr>
                <w:rFonts w:ascii="Calibri" w:eastAsia="Calibri" w:hAnsi="Calibri" w:cs="Times New Roman"/>
              </w:rPr>
              <w:t>Additional Category, if necessary</w:t>
            </w:r>
            <w:bookmarkEnd w:id="28"/>
            <w:bookmarkEnd w:id="29"/>
          </w:p>
        </w:tc>
        <w:tc>
          <w:tcPr>
            <w:tcW w:w="3196" w:type="dxa"/>
            <w:tcBorders>
              <w:top w:val="single" w:sz="4" w:space="0" w:color="auto"/>
              <w:left w:val="single" w:sz="4" w:space="0" w:color="auto"/>
              <w:bottom w:val="single" w:sz="4" w:space="0" w:color="auto"/>
              <w:right w:val="single" w:sz="4" w:space="0" w:color="auto"/>
            </w:tcBorders>
          </w:tcPr>
          <w:p w14:paraId="010D1EA6" w14:textId="77777777" w:rsidR="005A572F" w:rsidRDefault="005A572F" w:rsidP="005F50E0">
            <w:pPr>
              <w:spacing w:before="60" w:after="60"/>
              <w:rPr>
                <w:rFonts w:ascii="Calibri" w:eastAsia="Calibri" w:hAnsi="Calibri" w:cs="Times New Roman"/>
              </w:rPr>
            </w:pPr>
          </w:p>
        </w:tc>
        <w:tc>
          <w:tcPr>
            <w:tcW w:w="2430" w:type="dxa"/>
            <w:tcBorders>
              <w:top w:val="single" w:sz="4" w:space="0" w:color="auto"/>
              <w:left w:val="single" w:sz="4" w:space="0" w:color="auto"/>
              <w:bottom w:val="single" w:sz="4" w:space="0" w:color="auto"/>
              <w:right w:val="single" w:sz="4" w:space="0" w:color="auto"/>
            </w:tcBorders>
          </w:tcPr>
          <w:p w14:paraId="6F5D786E" w14:textId="14341CBE" w:rsidR="005A572F" w:rsidRDefault="005A572F" w:rsidP="005F50E0">
            <w:pPr>
              <w:spacing w:before="60" w:after="60"/>
              <w:rPr>
                <w:rFonts w:ascii="Calibri" w:eastAsia="Calibri" w:hAnsi="Calibri" w:cs="Times New Roman"/>
              </w:rPr>
            </w:pPr>
          </w:p>
        </w:tc>
      </w:tr>
      <w:tr w:rsidR="005A572F" w14:paraId="7D4287F5" w14:textId="77777777" w:rsidTr="005F50E0">
        <w:trPr>
          <w:trHeight w:val="359"/>
        </w:trPr>
        <w:tc>
          <w:tcPr>
            <w:tcW w:w="3734" w:type="dxa"/>
            <w:tcBorders>
              <w:top w:val="single" w:sz="4" w:space="0" w:color="auto"/>
              <w:left w:val="single" w:sz="4" w:space="0" w:color="auto"/>
              <w:bottom w:val="single" w:sz="4" w:space="0" w:color="auto"/>
              <w:right w:val="single" w:sz="4" w:space="0" w:color="auto"/>
            </w:tcBorders>
            <w:hideMark/>
          </w:tcPr>
          <w:p w14:paraId="4C666C69" w14:textId="77777777" w:rsidR="005A572F" w:rsidRDefault="005A572F" w:rsidP="005F50E0">
            <w:pPr>
              <w:spacing w:before="60" w:after="60"/>
              <w:rPr>
                <w:rFonts w:ascii="Calibri" w:eastAsia="Calibri" w:hAnsi="Calibri" w:cs="Times New Roman"/>
              </w:rPr>
            </w:pPr>
          </w:p>
        </w:tc>
        <w:tc>
          <w:tcPr>
            <w:tcW w:w="3196" w:type="dxa"/>
            <w:tcBorders>
              <w:top w:val="single" w:sz="4" w:space="0" w:color="auto"/>
              <w:left w:val="single" w:sz="4" w:space="0" w:color="auto"/>
              <w:bottom w:val="single" w:sz="4" w:space="0" w:color="auto"/>
              <w:right w:val="single" w:sz="4" w:space="0" w:color="auto"/>
            </w:tcBorders>
          </w:tcPr>
          <w:p w14:paraId="1059E505" w14:textId="77777777" w:rsidR="005A572F" w:rsidRDefault="005A572F" w:rsidP="005F50E0">
            <w:pPr>
              <w:spacing w:before="60" w:after="60"/>
              <w:rPr>
                <w:rFonts w:ascii="Calibri" w:eastAsia="Calibri" w:hAnsi="Calibri" w:cs="Times New Roman"/>
              </w:rPr>
            </w:pPr>
          </w:p>
        </w:tc>
        <w:tc>
          <w:tcPr>
            <w:tcW w:w="2430" w:type="dxa"/>
            <w:tcBorders>
              <w:top w:val="single" w:sz="4" w:space="0" w:color="auto"/>
              <w:left w:val="single" w:sz="4" w:space="0" w:color="auto"/>
              <w:bottom w:val="single" w:sz="4" w:space="0" w:color="auto"/>
              <w:right w:val="single" w:sz="4" w:space="0" w:color="auto"/>
            </w:tcBorders>
            <w:hideMark/>
          </w:tcPr>
          <w:p w14:paraId="63B3A15E" w14:textId="77777777" w:rsidR="005A572F" w:rsidRDefault="005A572F" w:rsidP="005F50E0">
            <w:pPr>
              <w:spacing w:before="60" w:after="60"/>
              <w:rPr>
                <w:rFonts w:ascii="Calibri" w:eastAsia="Calibri" w:hAnsi="Calibri" w:cs="Times New Roman"/>
              </w:rPr>
            </w:pPr>
          </w:p>
        </w:tc>
      </w:tr>
      <w:tr w:rsidR="005A572F" w14:paraId="2247A4BE" w14:textId="77777777" w:rsidTr="005F50E0">
        <w:trPr>
          <w:trHeight w:val="285"/>
        </w:trPr>
        <w:tc>
          <w:tcPr>
            <w:tcW w:w="3734" w:type="dxa"/>
            <w:tcBorders>
              <w:top w:val="single" w:sz="4" w:space="0" w:color="auto"/>
              <w:left w:val="single" w:sz="4" w:space="0" w:color="auto"/>
              <w:bottom w:val="single" w:sz="4" w:space="0" w:color="auto"/>
              <w:right w:val="single" w:sz="4" w:space="0" w:color="auto"/>
            </w:tcBorders>
            <w:hideMark/>
          </w:tcPr>
          <w:p w14:paraId="7C66C905" w14:textId="77777777" w:rsidR="005A572F" w:rsidRDefault="005A572F" w:rsidP="005F50E0">
            <w:pPr>
              <w:spacing w:before="60" w:after="60"/>
              <w:rPr>
                <w:rFonts w:ascii="Calibri" w:eastAsia="Calibri" w:hAnsi="Calibri" w:cs="Times New Roman"/>
                <w:b/>
              </w:rPr>
            </w:pPr>
            <w:bookmarkStart w:id="30" w:name="_Toc175897821"/>
            <w:bookmarkStart w:id="31" w:name="_Toc176243445"/>
            <w:bookmarkStart w:id="32" w:name="_Toc176416871"/>
            <w:bookmarkStart w:id="33" w:name="_Toc176419932"/>
            <w:r>
              <w:rPr>
                <w:rFonts w:ascii="Calibri" w:eastAsia="Calibri" w:hAnsi="Calibri" w:cs="Times New Roman"/>
                <w:b/>
              </w:rPr>
              <w:t>Total: Phase 1 Price</w:t>
            </w:r>
            <w:bookmarkEnd w:id="30"/>
            <w:bookmarkEnd w:id="31"/>
            <w:bookmarkEnd w:id="32"/>
            <w:bookmarkEnd w:id="33"/>
          </w:p>
        </w:tc>
        <w:tc>
          <w:tcPr>
            <w:tcW w:w="3196" w:type="dxa"/>
            <w:tcBorders>
              <w:top w:val="single" w:sz="4" w:space="0" w:color="auto"/>
              <w:left w:val="single" w:sz="4" w:space="0" w:color="auto"/>
              <w:bottom w:val="single" w:sz="4" w:space="0" w:color="auto"/>
              <w:right w:val="single" w:sz="4" w:space="0" w:color="auto"/>
            </w:tcBorders>
          </w:tcPr>
          <w:p w14:paraId="0E3AD14F" w14:textId="77777777" w:rsidR="005A572F" w:rsidRDefault="005A572F" w:rsidP="005F50E0">
            <w:pPr>
              <w:spacing w:before="60" w:after="60"/>
              <w:rPr>
                <w:rFonts w:ascii="Calibri" w:eastAsia="Calibri" w:hAnsi="Calibri" w:cs="Times New Roman"/>
              </w:rPr>
            </w:pPr>
          </w:p>
        </w:tc>
        <w:tc>
          <w:tcPr>
            <w:tcW w:w="2430" w:type="dxa"/>
            <w:tcBorders>
              <w:top w:val="single" w:sz="4" w:space="0" w:color="auto"/>
              <w:left w:val="single" w:sz="4" w:space="0" w:color="auto"/>
              <w:bottom w:val="single" w:sz="4" w:space="0" w:color="auto"/>
              <w:right w:val="single" w:sz="4" w:space="0" w:color="auto"/>
            </w:tcBorders>
          </w:tcPr>
          <w:p w14:paraId="017C8D5C" w14:textId="77777777" w:rsidR="005A572F" w:rsidRDefault="005A572F" w:rsidP="005F50E0">
            <w:pPr>
              <w:spacing w:before="60" w:after="60"/>
              <w:rPr>
                <w:rFonts w:ascii="Calibri" w:eastAsia="Calibri" w:hAnsi="Calibri" w:cs="Times New Roman"/>
              </w:rPr>
            </w:pPr>
            <w:bookmarkStart w:id="34" w:name="_Toc176416872"/>
            <w:bookmarkStart w:id="35" w:name="_Toc176419933"/>
            <w:r>
              <w:rPr>
                <w:rFonts w:ascii="Calibri" w:eastAsia="Calibri" w:hAnsi="Calibri" w:cs="Times New Roman"/>
              </w:rPr>
              <w:t>$</w:t>
            </w:r>
            <w:bookmarkEnd w:id="34"/>
            <w:bookmarkEnd w:id="35"/>
          </w:p>
        </w:tc>
      </w:tr>
      <w:tr w:rsidR="001D5380" w14:paraId="5F94E747" w14:textId="77777777" w:rsidTr="005F50E0">
        <w:trPr>
          <w:trHeight w:val="285"/>
        </w:trPr>
        <w:tc>
          <w:tcPr>
            <w:tcW w:w="3734" w:type="dxa"/>
            <w:tcBorders>
              <w:top w:val="single" w:sz="4" w:space="0" w:color="auto"/>
              <w:left w:val="single" w:sz="4" w:space="0" w:color="auto"/>
              <w:bottom w:val="single" w:sz="4" w:space="0" w:color="auto"/>
              <w:right w:val="single" w:sz="4" w:space="0" w:color="auto"/>
            </w:tcBorders>
          </w:tcPr>
          <w:p w14:paraId="7360A7FD" w14:textId="77777777" w:rsidR="001D5380" w:rsidRDefault="001D5380" w:rsidP="005F50E0">
            <w:pPr>
              <w:spacing w:before="60" w:after="60"/>
              <w:rPr>
                <w:rFonts w:ascii="Calibri" w:eastAsia="Calibri" w:hAnsi="Calibri" w:cs="Times New Roman"/>
                <w:b/>
              </w:rPr>
            </w:pPr>
          </w:p>
        </w:tc>
        <w:tc>
          <w:tcPr>
            <w:tcW w:w="3196" w:type="dxa"/>
            <w:tcBorders>
              <w:top w:val="single" w:sz="4" w:space="0" w:color="auto"/>
              <w:left w:val="single" w:sz="4" w:space="0" w:color="auto"/>
              <w:bottom w:val="single" w:sz="4" w:space="0" w:color="auto"/>
              <w:right w:val="single" w:sz="4" w:space="0" w:color="auto"/>
            </w:tcBorders>
          </w:tcPr>
          <w:p w14:paraId="5E19787D" w14:textId="77777777" w:rsidR="001D5380" w:rsidRDefault="001D5380" w:rsidP="005F50E0">
            <w:pPr>
              <w:spacing w:before="60" w:after="60"/>
              <w:rPr>
                <w:rFonts w:ascii="Calibri" w:eastAsia="Calibri" w:hAnsi="Calibri" w:cs="Times New Roman"/>
              </w:rPr>
            </w:pPr>
          </w:p>
        </w:tc>
        <w:tc>
          <w:tcPr>
            <w:tcW w:w="2430" w:type="dxa"/>
            <w:tcBorders>
              <w:top w:val="single" w:sz="4" w:space="0" w:color="auto"/>
              <w:left w:val="single" w:sz="4" w:space="0" w:color="auto"/>
              <w:bottom w:val="single" w:sz="4" w:space="0" w:color="auto"/>
              <w:right w:val="single" w:sz="4" w:space="0" w:color="auto"/>
            </w:tcBorders>
          </w:tcPr>
          <w:p w14:paraId="12303CB0" w14:textId="77777777" w:rsidR="001D5380" w:rsidRDefault="001D5380" w:rsidP="005F50E0">
            <w:pPr>
              <w:spacing w:before="60" w:after="60"/>
              <w:rPr>
                <w:rFonts w:ascii="Calibri" w:eastAsia="Calibri" w:hAnsi="Calibri" w:cs="Times New Roman"/>
              </w:rPr>
            </w:pPr>
          </w:p>
        </w:tc>
      </w:tr>
      <w:bookmarkEnd w:id="7"/>
    </w:tbl>
    <w:p w14:paraId="47A0A79F" w14:textId="77777777" w:rsidR="001D5380" w:rsidRDefault="001D5380" w:rsidP="001D5380">
      <w:pPr>
        <w:pStyle w:val="NoSpacing"/>
      </w:pPr>
    </w:p>
    <w:p w14:paraId="59006FB9" w14:textId="77777777" w:rsidR="001D5380" w:rsidRDefault="001D5380" w:rsidP="001D5380">
      <w:pPr>
        <w:pStyle w:val="NoSpacing"/>
      </w:pPr>
    </w:p>
    <w:p w14:paraId="4AB6F6CF" w14:textId="77777777" w:rsidR="005A572F" w:rsidRDefault="005A572F" w:rsidP="005A572F">
      <w:pPr>
        <w:spacing w:before="0" w:after="0"/>
        <w:rPr>
          <w:rFonts w:ascii="Calibri" w:eastAsia="Times New Roman" w:hAnsi="Calibri" w:cs="Times New Roman"/>
          <w:spacing w:val="-2"/>
          <w:sz w:val="24"/>
          <w:szCs w:val="24"/>
        </w:rPr>
        <w:sectPr w:rsidR="005A572F" w:rsidSect="005A572F">
          <w:footnotePr>
            <w:numRestart w:val="eachSect"/>
          </w:footnotePr>
          <w:endnotePr>
            <w:numFmt w:val="decimal"/>
          </w:endnotePr>
          <w:pgSz w:w="12240" w:h="15840"/>
          <w:pgMar w:top="1440" w:right="1440" w:bottom="1440" w:left="1440" w:header="720" w:footer="432" w:gutter="0"/>
          <w:pgNumType w:start="1"/>
          <w:cols w:space="720"/>
        </w:sectPr>
      </w:pPr>
    </w:p>
    <w:p w14:paraId="68273039" w14:textId="77777777" w:rsidR="005A572F" w:rsidRDefault="005A572F" w:rsidP="005A572F">
      <w:pPr>
        <w:spacing w:before="0" w:after="0"/>
        <w:rPr>
          <w:rFonts w:ascii="Calibri" w:eastAsia="Calibri" w:hAnsi="Calibri" w:cs="Times New Roman"/>
        </w:rPr>
        <w:sectPr w:rsidR="005A572F" w:rsidSect="005A572F">
          <w:footnotePr>
            <w:numRestart w:val="eachSect"/>
          </w:footnotePr>
          <w:endnotePr>
            <w:numFmt w:val="decimal"/>
          </w:endnotePr>
          <w:type w:val="continuous"/>
          <w:pgSz w:w="12240" w:h="15840"/>
          <w:pgMar w:top="720" w:right="1080" w:bottom="720" w:left="1080" w:header="720" w:footer="390" w:gutter="0"/>
          <w:paperSrc w:first="71" w:other="71"/>
          <w:pgNumType w:start="1"/>
          <w:cols w:space="720"/>
        </w:sectPr>
      </w:pPr>
    </w:p>
    <w:p w14:paraId="4271F06B" w14:textId="3CCEE8E3" w:rsidR="005A572F" w:rsidRPr="00EA0708" w:rsidRDefault="005A572F" w:rsidP="005A572F">
      <w:pPr>
        <w:ind w:left="4320"/>
        <w:jc w:val="both"/>
        <w:rPr>
          <w:rFonts w:ascii="Calibri" w:eastAsia="Calibri" w:hAnsi="Calibri" w:cs="Times New Roman"/>
        </w:rPr>
      </w:pPr>
      <w:r w:rsidRPr="00EA0708">
        <w:rPr>
          <w:rFonts w:ascii="Calibri" w:eastAsia="Calibri" w:hAnsi="Calibri" w:cs="Times New Roman"/>
        </w:rPr>
        <w:lastRenderedPageBreak/>
        <w:t xml:space="preserve">This is </w:t>
      </w:r>
      <w:r w:rsidR="00B05D56">
        <w:rPr>
          <w:rFonts w:ascii="Calibri" w:eastAsia="Calibri" w:hAnsi="Calibri" w:cs="Times New Roman"/>
        </w:rPr>
        <w:t>EXHIBIT </w:t>
      </w:r>
      <w:r w:rsidRPr="00EA0708">
        <w:rPr>
          <w:rFonts w:ascii="Calibri" w:eastAsia="Calibri" w:hAnsi="Calibri" w:cs="Times New Roman"/>
        </w:rPr>
        <w:t xml:space="preserve">B-1, consisting of </w:t>
      </w:r>
      <w:r w:rsidRPr="00B05D56">
        <w:rPr>
          <w:rFonts w:ascii="Calibri" w:eastAsia="Calibri" w:hAnsi="Calibri" w:cs="Times New Roman"/>
          <w:b/>
          <w:bCs/>
        </w:rPr>
        <w:t>[number]</w:t>
      </w:r>
      <w:r w:rsidRPr="00EA0708">
        <w:rPr>
          <w:rFonts w:ascii="Calibri" w:eastAsia="Calibri" w:hAnsi="Calibri" w:cs="Times New Roman"/>
        </w:rPr>
        <w:t xml:space="preserve"> pages, referred to in and part of the Agreement between Owner and Design-Builder for Progressive Design-Build dated </w:t>
      </w:r>
      <w:r w:rsidRPr="00B05D56">
        <w:rPr>
          <w:rFonts w:ascii="Calibri" w:eastAsia="Calibri" w:hAnsi="Calibri" w:cs="Times New Roman"/>
          <w:b/>
          <w:bCs/>
        </w:rPr>
        <w:t>[effective date]</w:t>
      </w:r>
      <w:r w:rsidRPr="00EA0708">
        <w:rPr>
          <w:rFonts w:ascii="Calibri" w:eastAsia="Calibri" w:hAnsi="Calibri" w:cs="Times New Roman"/>
        </w:rPr>
        <w:t>.</w:t>
      </w:r>
    </w:p>
    <w:p w14:paraId="2821206C" w14:textId="05820A86" w:rsidR="005A572F" w:rsidRDefault="00B05D56" w:rsidP="005A572F">
      <w:pPr>
        <w:pStyle w:val="EJCDCExhibitTitle"/>
      </w:pPr>
      <w:bookmarkStart w:id="36" w:name="_Toc176461673"/>
      <w:r>
        <w:rPr>
          <w:rFonts w:eastAsia="Calibri" w:cs="Times New Roman"/>
        </w:rPr>
        <w:t>EXHIBIT </w:t>
      </w:r>
      <w:r w:rsidR="005A572F">
        <w:rPr>
          <w:rFonts w:eastAsia="Calibri" w:cs="Times New Roman"/>
        </w:rPr>
        <w:t xml:space="preserve">B-1: </w:t>
      </w:r>
      <w:r w:rsidR="005A572F">
        <w:t>Phase 1—Lump Sum</w:t>
      </w:r>
      <w:bookmarkEnd w:id="36"/>
    </w:p>
    <w:p w14:paraId="1ABC4DC4" w14:textId="205EBAAB" w:rsidR="005A572F" w:rsidRPr="001D5380" w:rsidRDefault="005A572F" w:rsidP="00906752">
      <w:pPr>
        <w:pStyle w:val="EJCDCArt2Par101"/>
        <w:numPr>
          <w:ilvl w:val="0"/>
          <w:numId w:val="0"/>
        </w:numPr>
        <w:ind w:left="810" w:hanging="810"/>
      </w:pPr>
      <w:bookmarkStart w:id="37" w:name="_Toc175897856"/>
      <w:bookmarkStart w:id="38" w:name="_Toc176243481"/>
      <w:bookmarkStart w:id="39" w:name="_Toc176416875"/>
      <w:bookmarkStart w:id="40" w:name="_Toc176419936"/>
      <w:bookmarkStart w:id="41" w:name="_Toc176461675"/>
      <w:r w:rsidRPr="001D5380">
        <w:t>Phase 1 Work Subject to Lump Sum Compensation</w:t>
      </w:r>
      <w:bookmarkEnd w:id="37"/>
      <w:bookmarkEnd w:id="38"/>
      <w:bookmarkEnd w:id="39"/>
      <w:bookmarkEnd w:id="40"/>
      <w:bookmarkEnd w:id="41"/>
    </w:p>
    <w:p w14:paraId="4B66C9F9" w14:textId="0278A0D1" w:rsidR="001D5380" w:rsidRDefault="005A572F" w:rsidP="00906752">
      <w:pPr>
        <w:pStyle w:val="EJCDCArt3ParA"/>
      </w:pPr>
      <w:bookmarkStart w:id="42" w:name="_Toc175897857"/>
      <w:bookmarkStart w:id="43" w:name="_Toc176243482"/>
      <w:bookmarkStart w:id="44" w:name="_Toc176416876"/>
      <w:bookmarkStart w:id="45" w:name="_Toc176419937"/>
      <w:r>
        <w:t xml:space="preserve">Owner shall pay Design-Builder for performance of </w:t>
      </w:r>
      <w:r w:rsidR="00CD742F">
        <w:t xml:space="preserve">Phase 1 </w:t>
      </w:r>
      <w:r>
        <w:t xml:space="preserve">Work the Lump Sum </w:t>
      </w:r>
      <w:r w:rsidR="00E06D70">
        <w:t>of</w:t>
      </w:r>
      <w:r w:rsidR="004A030A">
        <w:t xml:space="preserve"> </w:t>
      </w:r>
      <w:r w:rsidR="004A030A" w:rsidRPr="00B41FD2">
        <w:rPr>
          <w:b/>
          <w:bCs/>
        </w:rPr>
        <w:t>[insert lump sum amount</w:t>
      </w:r>
      <w:r w:rsidR="00A45527" w:rsidRPr="00B41FD2">
        <w:rPr>
          <w:b/>
          <w:bCs/>
        </w:rPr>
        <w:t>]</w:t>
      </w:r>
      <w:r>
        <w:t>.</w:t>
      </w:r>
      <w:bookmarkEnd w:id="42"/>
      <w:bookmarkEnd w:id="43"/>
      <w:bookmarkEnd w:id="44"/>
      <w:bookmarkEnd w:id="45"/>
    </w:p>
    <w:p w14:paraId="7CC5BB58" w14:textId="5B2F21D2" w:rsidR="001D5380" w:rsidRDefault="005A572F" w:rsidP="00906752">
      <w:pPr>
        <w:pStyle w:val="EJCDCArt3ParA"/>
      </w:pPr>
      <w:bookmarkStart w:id="46" w:name="_Toc175897858"/>
      <w:bookmarkStart w:id="47" w:name="_Toc176243483"/>
      <w:bookmarkStart w:id="48" w:name="_Toc176416877"/>
      <w:bookmarkStart w:id="49" w:name="_Toc176419938"/>
      <w:r>
        <w:t>The Lump Sum includes compensation for the subject Work and the services, labor, and materials furnished by Design-Builder’s Project Design Professionals and Construction Subcontractors, if any. Appropriate factors have been incorporated into the Lump Sum to account for labor, overhead, profit, and expenses.</w:t>
      </w:r>
      <w:bookmarkEnd w:id="46"/>
      <w:bookmarkEnd w:id="47"/>
      <w:bookmarkEnd w:id="48"/>
      <w:bookmarkEnd w:id="49"/>
    </w:p>
    <w:p w14:paraId="7C85C35F" w14:textId="77777777" w:rsidR="005A572F" w:rsidRDefault="005A572F" w:rsidP="00906752">
      <w:pPr>
        <w:pStyle w:val="EJCDCArt3ParA"/>
      </w:pPr>
      <w:bookmarkStart w:id="50" w:name="_Toc175897859"/>
      <w:bookmarkStart w:id="51" w:name="_Toc176243484"/>
      <w:bookmarkStart w:id="52" w:name="_Toc176416878"/>
      <w:bookmarkStart w:id="53" w:name="_Toc176419939"/>
      <w:r>
        <w:t xml:space="preserve">The portion of the Lump Sum billed will be based upon Design-Builder’s estimate of the proportion of the total Work </w:t>
      </w:r>
      <w:proofErr w:type="gramStart"/>
      <w:r>
        <w:t>actually completed</w:t>
      </w:r>
      <w:proofErr w:type="gramEnd"/>
      <w:r>
        <w:t xml:space="preserve"> during the billing period to the Lump Sum for the work category.</w:t>
      </w:r>
      <w:bookmarkEnd w:id="50"/>
      <w:bookmarkEnd w:id="51"/>
      <w:bookmarkEnd w:id="52"/>
      <w:bookmarkEnd w:id="53"/>
    </w:p>
    <w:p w14:paraId="3B267B2D" w14:textId="77777777" w:rsidR="005A572F" w:rsidRDefault="005A572F" w:rsidP="005A572F">
      <w:pPr>
        <w:spacing w:before="0" w:after="0"/>
        <w:rPr>
          <w:rFonts w:ascii="Times New Roman" w:eastAsia="Times New Roman" w:hAnsi="Times New Roman" w:cs="Times New Roman"/>
          <w:noProof/>
          <w:sz w:val="24"/>
          <w:szCs w:val="24"/>
        </w:rPr>
      </w:pPr>
    </w:p>
    <w:p w14:paraId="32A51849" w14:textId="77777777" w:rsidR="000A5ECE" w:rsidRDefault="000A5ECE" w:rsidP="005A572F">
      <w:pPr>
        <w:spacing w:before="0" w:after="0"/>
        <w:rPr>
          <w:rFonts w:ascii="Times New Roman" w:eastAsia="Times New Roman" w:hAnsi="Times New Roman" w:cs="Times New Roman"/>
          <w:noProof/>
          <w:sz w:val="24"/>
          <w:szCs w:val="24"/>
        </w:rPr>
        <w:sectPr w:rsidR="000A5ECE" w:rsidSect="005A572F">
          <w:footnotePr>
            <w:numRestart w:val="eachSect"/>
          </w:footnotePr>
          <w:endnotePr>
            <w:numFmt w:val="decimal"/>
          </w:endnotePr>
          <w:pgSz w:w="12240" w:h="15840"/>
          <w:pgMar w:top="720" w:right="1080" w:bottom="720" w:left="1080" w:header="720" w:footer="390" w:gutter="0"/>
          <w:paperSrc w:first="71" w:other="71"/>
          <w:pgNumType w:start="1"/>
          <w:cols w:space="720"/>
        </w:sectPr>
      </w:pPr>
    </w:p>
    <w:p w14:paraId="02A17D44" w14:textId="1E35B18F" w:rsidR="005A572F" w:rsidRPr="00EA0708" w:rsidRDefault="005A572F" w:rsidP="005A572F">
      <w:pPr>
        <w:ind w:left="4320"/>
        <w:jc w:val="both"/>
        <w:rPr>
          <w:rFonts w:ascii="Calibri" w:eastAsia="Calibri" w:hAnsi="Calibri" w:cs="Times New Roman"/>
        </w:rPr>
      </w:pPr>
      <w:r w:rsidRPr="00EA0708">
        <w:rPr>
          <w:rFonts w:ascii="Calibri" w:eastAsia="Calibri" w:hAnsi="Calibri" w:cs="Times New Roman"/>
        </w:rPr>
        <w:lastRenderedPageBreak/>
        <w:t xml:space="preserve">This is </w:t>
      </w:r>
      <w:r w:rsidR="00B05D56">
        <w:rPr>
          <w:rFonts w:ascii="Calibri" w:eastAsia="Calibri" w:hAnsi="Calibri" w:cs="Times New Roman"/>
        </w:rPr>
        <w:t>EXHIBIT </w:t>
      </w:r>
      <w:r w:rsidRPr="00EA0708">
        <w:rPr>
          <w:rFonts w:ascii="Calibri" w:eastAsia="Calibri" w:hAnsi="Calibri" w:cs="Times New Roman"/>
        </w:rPr>
        <w:t xml:space="preserve">B-2, consisting of </w:t>
      </w:r>
      <w:r w:rsidRPr="002401E8">
        <w:rPr>
          <w:rFonts w:ascii="Calibri" w:eastAsia="Calibri" w:hAnsi="Calibri" w:cs="Times New Roman"/>
          <w:b/>
          <w:bCs/>
        </w:rPr>
        <w:t>[number]</w:t>
      </w:r>
      <w:r w:rsidRPr="00EA0708">
        <w:rPr>
          <w:rFonts w:ascii="Calibri" w:eastAsia="Calibri" w:hAnsi="Calibri" w:cs="Times New Roman"/>
        </w:rPr>
        <w:t xml:space="preserve"> pages, referred to in and part of the Agreement between Owner and Design-Builder for Progressive Design-Build dated </w:t>
      </w:r>
      <w:r w:rsidRPr="002401E8">
        <w:rPr>
          <w:rFonts w:ascii="Calibri" w:eastAsia="Calibri" w:hAnsi="Calibri" w:cs="Times New Roman"/>
          <w:b/>
          <w:bCs/>
        </w:rPr>
        <w:t>[effective date]</w:t>
      </w:r>
      <w:r w:rsidRPr="00EA0708">
        <w:rPr>
          <w:rFonts w:ascii="Calibri" w:eastAsia="Calibri" w:hAnsi="Calibri" w:cs="Times New Roman"/>
        </w:rPr>
        <w:t>.</w:t>
      </w:r>
    </w:p>
    <w:p w14:paraId="084F5DE4" w14:textId="74D61F64" w:rsidR="005A572F" w:rsidRDefault="00B05D56" w:rsidP="005A572F">
      <w:pPr>
        <w:pStyle w:val="EJCDCExhibitTitle"/>
      </w:pPr>
      <w:bookmarkStart w:id="54" w:name="_Toc176461676"/>
      <w:r>
        <w:rPr>
          <w:rFonts w:eastAsia="Calibri" w:cs="Times New Roman"/>
        </w:rPr>
        <w:t>EXHIBIT </w:t>
      </w:r>
      <w:r w:rsidR="005A572F">
        <w:rPr>
          <w:rFonts w:eastAsia="Calibri" w:cs="Times New Roman"/>
        </w:rPr>
        <w:t>B-2: Phase 1</w:t>
      </w:r>
      <w:r w:rsidR="005A572F">
        <w:t>—Direct Labor Costs Times A Factor</w:t>
      </w:r>
      <w:bookmarkEnd w:id="54"/>
    </w:p>
    <w:p w14:paraId="72BB709A" w14:textId="55A3906B" w:rsidR="005A572F" w:rsidRPr="008C159C" w:rsidRDefault="005A572F" w:rsidP="001E16C8">
      <w:pPr>
        <w:spacing w:before="240"/>
        <w:rPr>
          <w:rFonts w:ascii="Calibri" w:eastAsia="Calibri" w:hAnsi="Calibri" w:cs="Times New Roman"/>
          <w:iCs/>
        </w:rPr>
      </w:pPr>
      <w:bookmarkStart w:id="55" w:name="_Toc175897861"/>
      <w:bookmarkStart w:id="56" w:name="_Toc176243486"/>
      <w:bookmarkStart w:id="57" w:name="_Toc176416880"/>
      <w:bookmarkStart w:id="58" w:name="_Toc176419941"/>
      <w:bookmarkStart w:id="59" w:name="_Toc176461677"/>
      <w:r w:rsidRPr="008C159C">
        <w:rPr>
          <w:rFonts w:ascii="Calibri" w:eastAsia="Calibri" w:hAnsi="Calibri" w:cs="Times New Roman"/>
          <w:iCs/>
        </w:rPr>
        <w:t>Phase 1 Work Subject to Direct Labor Costs Times a Factor Compensation</w:t>
      </w:r>
      <w:bookmarkEnd w:id="55"/>
      <w:bookmarkEnd w:id="56"/>
      <w:bookmarkEnd w:id="57"/>
      <w:bookmarkEnd w:id="58"/>
      <w:bookmarkEnd w:id="59"/>
    </w:p>
    <w:p w14:paraId="692AB48B" w14:textId="58AE1A30" w:rsidR="008C159C" w:rsidRPr="00906752" w:rsidRDefault="005A572F" w:rsidP="00906752">
      <w:pPr>
        <w:pStyle w:val="EJCDCArt3ParA"/>
        <w:numPr>
          <w:ilvl w:val="2"/>
          <w:numId w:val="18"/>
        </w:numPr>
        <w:ind w:left="720" w:hanging="360"/>
      </w:pPr>
      <w:bookmarkStart w:id="60" w:name="_Toc175897862"/>
      <w:bookmarkStart w:id="61" w:name="_Toc176243487"/>
      <w:bookmarkStart w:id="62" w:name="_Toc176416881"/>
      <w:bookmarkStart w:id="63" w:name="_Toc176419942"/>
      <w:r w:rsidRPr="00906752">
        <w:t xml:space="preserve">Owner shall pay Design-Builder for performance of </w:t>
      </w:r>
      <w:r w:rsidR="00B53494">
        <w:t xml:space="preserve">Phase 1 </w:t>
      </w:r>
      <w:r w:rsidRPr="00906752">
        <w:t xml:space="preserve">Work an amount equal to Direct Labor Costs multiplied by a factor of </w:t>
      </w:r>
      <w:r w:rsidRPr="002401E8">
        <w:rPr>
          <w:b/>
          <w:bCs/>
        </w:rPr>
        <w:t>[Number]</w:t>
      </w:r>
      <w:r w:rsidRPr="00906752">
        <w:t xml:space="preserve"> for all Work by design and construction professionals engaged directly in providing such services, regardless of the contractual tier of such design and construction professionals’ employers, plus reimbursement of specified expenses, if any.</w:t>
      </w:r>
      <w:bookmarkEnd w:id="60"/>
      <w:bookmarkEnd w:id="61"/>
      <w:bookmarkEnd w:id="62"/>
      <w:bookmarkEnd w:id="63"/>
    </w:p>
    <w:p w14:paraId="75EFD1DE" w14:textId="37CCF0FC" w:rsidR="008C159C" w:rsidRPr="00906752" w:rsidRDefault="005A572F" w:rsidP="00906752">
      <w:pPr>
        <w:pStyle w:val="EJCDCArt3ParA"/>
      </w:pPr>
      <w:bookmarkStart w:id="64" w:name="_Toc175897863"/>
      <w:bookmarkStart w:id="65" w:name="_Toc176243488"/>
      <w:bookmarkStart w:id="66" w:name="_Toc176416882"/>
      <w:bookmarkStart w:id="67" w:name="_Toc176419943"/>
      <w:r w:rsidRPr="00906752">
        <w:t>Direct Labor Costs means salaries and wages paid to design and construction professional personnel but does not include payroll-related costs or benefits.</w:t>
      </w:r>
      <w:bookmarkEnd w:id="64"/>
      <w:bookmarkEnd w:id="65"/>
      <w:bookmarkEnd w:id="66"/>
      <w:bookmarkEnd w:id="67"/>
    </w:p>
    <w:p w14:paraId="2E077394" w14:textId="2E978C85" w:rsidR="00871C10" w:rsidRPr="00871C10" w:rsidRDefault="00906752" w:rsidP="00E92911">
      <w:pPr>
        <w:pStyle w:val="EJCDCNTU1ParHead"/>
      </w:pPr>
      <w:r>
        <w:t>—</w:t>
      </w:r>
      <w:r w:rsidR="00CA7120">
        <w:t xml:space="preserve">Direct Labor </w:t>
      </w:r>
      <w:r w:rsidR="00C46D01">
        <w:t>C</w:t>
      </w:r>
      <w:r w:rsidR="00CA7120">
        <w:t>osts</w:t>
      </w:r>
      <w:r w:rsidR="00C46D01">
        <w:t xml:space="preserve"> Times a</w:t>
      </w:r>
      <w:r w:rsidR="00CA7120">
        <w:t xml:space="preserve"> </w:t>
      </w:r>
      <w:r w:rsidR="00C46D01">
        <w:t>F</w:t>
      </w:r>
      <w:r w:rsidR="00CA7120">
        <w:t>actor</w:t>
      </w:r>
      <w:r w:rsidR="00C46D01">
        <w:t xml:space="preserve"> inclusions</w:t>
      </w:r>
      <w:r w:rsidR="006E1142">
        <w:t xml:space="preserve"> are to be negotiated and resolved mutually by the parties. </w:t>
      </w:r>
      <w:r w:rsidR="00E64AB9">
        <w:t>Consider including or not including e</w:t>
      </w:r>
      <w:r w:rsidR="006E1142">
        <w:t xml:space="preserve">lements that are not tied to </w:t>
      </w:r>
      <w:r w:rsidR="005B1E14">
        <w:t>the Work</w:t>
      </w:r>
      <w:r w:rsidR="00817E84">
        <w:t xml:space="preserve">, such as bonuses and profit-sharing. </w:t>
      </w:r>
    </w:p>
    <w:p w14:paraId="2DCEBEA8" w14:textId="3E5373F7" w:rsidR="008C159C" w:rsidRPr="00906752" w:rsidRDefault="005A572F" w:rsidP="00906752">
      <w:pPr>
        <w:pStyle w:val="EJCDCArt3ParA"/>
      </w:pPr>
      <w:bookmarkStart w:id="68" w:name="_Toc175897864"/>
      <w:bookmarkStart w:id="69" w:name="_Toc176243489"/>
      <w:bookmarkStart w:id="70" w:name="_Toc176416883"/>
      <w:bookmarkStart w:id="71" w:name="_Toc176419944"/>
      <w:r w:rsidRPr="00906752">
        <w:t>The Direct Labor Costs</w:t>
      </w:r>
      <w:r w:rsidR="00C46D01" w:rsidRPr="00906752">
        <w:t xml:space="preserve"> Times a</w:t>
      </w:r>
      <w:r w:rsidRPr="00906752">
        <w:t xml:space="preserve"> </w:t>
      </w:r>
      <w:r w:rsidR="007905BD" w:rsidRPr="00906752">
        <w:t xml:space="preserve">Factor </w:t>
      </w:r>
      <w:r w:rsidRPr="00906752">
        <w:t>include</w:t>
      </w:r>
      <w:r w:rsidR="007905BD" w:rsidRPr="00906752">
        <w:t>s</w:t>
      </w:r>
      <w:r w:rsidRPr="00906752">
        <w:t xml:space="preserve"> the cost of customary and statutory benefits including, but not limited to, social security contributions, unemployment, excise and payroll taxes, workers’ compensation, health and retirement benefits, bonuses, sick leave, vacation and holiday pay applicable thereto; the cost of general and administrative overhead which includes salaries and wages of principals and employees engaged in business operations not directly chargeable to projects, plus non-Project operating costs, including but not limited to, business taxes, legal, rent, utilities, office supplies, insurance and other operating costs, but excluding operating margin or profit; and any mark-up by Design-Builder or its Project Design Professionals or Construction Subcontractors, regardless of contractual tier.</w:t>
      </w:r>
      <w:bookmarkEnd w:id="68"/>
      <w:bookmarkEnd w:id="69"/>
      <w:bookmarkEnd w:id="70"/>
      <w:bookmarkEnd w:id="71"/>
    </w:p>
    <w:p w14:paraId="15841C26" w14:textId="3BE1DBCF" w:rsidR="008C159C" w:rsidRPr="00906752" w:rsidRDefault="005A572F" w:rsidP="00906752">
      <w:pPr>
        <w:pStyle w:val="EJCDCArt3ParA"/>
      </w:pPr>
      <w:bookmarkStart w:id="72" w:name="_Toc175897865"/>
      <w:bookmarkStart w:id="73" w:name="_Toc176243490"/>
      <w:bookmarkStart w:id="74" w:name="_Toc176416884"/>
      <w:bookmarkStart w:id="75" w:name="_Toc176419945"/>
      <w:r w:rsidRPr="00906752">
        <w:t>Owner shall pay Design-Builder for reimbursable expenses.</w:t>
      </w:r>
      <w:bookmarkEnd w:id="72"/>
      <w:bookmarkEnd w:id="73"/>
      <w:bookmarkEnd w:id="74"/>
      <w:bookmarkEnd w:id="75"/>
    </w:p>
    <w:p w14:paraId="669C19A9" w14:textId="7427F019" w:rsidR="005A572F" w:rsidRPr="00906752" w:rsidRDefault="005A572F" w:rsidP="00906752">
      <w:pPr>
        <w:pStyle w:val="EJCDCArt3ParA"/>
      </w:pPr>
      <w:r w:rsidRPr="00906752">
        <w:t>The amounts payable to Design/Builder for reimbursable expenses will be the Work-related internal expenses actually incurred or allocated by Design-Builder</w:t>
      </w:r>
      <w:r w:rsidR="007153AC">
        <w:t>,</w:t>
      </w:r>
      <w:r w:rsidR="007153AC" w:rsidRPr="00906752">
        <w:t xml:space="preserve"> </w:t>
      </w:r>
      <w:r w:rsidRPr="00906752">
        <w:t>plus all invoiced external reimbursable expenses allocable to the Work.</w:t>
      </w:r>
    </w:p>
    <w:p w14:paraId="111C3372" w14:textId="77777777" w:rsidR="000A5ECE" w:rsidRPr="000A5ECE" w:rsidRDefault="000A5ECE" w:rsidP="00871C10">
      <w:pPr>
        <w:pStyle w:val="ListParagraph"/>
        <w:spacing w:before="0" w:after="0"/>
        <w:rPr>
          <w:rFonts w:ascii="Calibri" w:eastAsia="Calibri" w:hAnsi="Calibri" w:cs="Times New Roman"/>
        </w:rPr>
      </w:pPr>
    </w:p>
    <w:p w14:paraId="6457A32F" w14:textId="629CD593" w:rsidR="000A5ECE" w:rsidRDefault="000A5ECE">
      <w:pPr>
        <w:spacing w:before="0" w:after="160" w:line="259" w:lineRule="auto"/>
        <w:rPr>
          <w:rFonts w:ascii="Calibri" w:eastAsia="Calibri" w:hAnsi="Calibri" w:cs="Times New Roman"/>
        </w:rPr>
      </w:pPr>
      <w:r>
        <w:rPr>
          <w:rFonts w:ascii="Calibri" w:eastAsia="Calibri" w:hAnsi="Calibri" w:cs="Times New Roman"/>
        </w:rPr>
        <w:br w:type="page"/>
      </w:r>
    </w:p>
    <w:p w14:paraId="438E322F" w14:textId="0EB4EA92" w:rsidR="005A572F" w:rsidRPr="00EA0708" w:rsidRDefault="005A572F" w:rsidP="005A572F">
      <w:pPr>
        <w:ind w:left="4320"/>
        <w:jc w:val="both"/>
        <w:rPr>
          <w:rFonts w:ascii="Calibri" w:eastAsia="Calibri" w:hAnsi="Calibri" w:cs="Times New Roman"/>
        </w:rPr>
      </w:pPr>
      <w:r w:rsidRPr="00EA0708">
        <w:rPr>
          <w:rFonts w:ascii="Calibri" w:eastAsia="Calibri" w:hAnsi="Calibri" w:cs="Times New Roman"/>
        </w:rPr>
        <w:lastRenderedPageBreak/>
        <w:t xml:space="preserve">This is </w:t>
      </w:r>
      <w:r w:rsidR="00B05D56">
        <w:rPr>
          <w:rFonts w:ascii="Calibri" w:eastAsia="Calibri" w:hAnsi="Calibri" w:cs="Times New Roman"/>
        </w:rPr>
        <w:t>EXHIBIT </w:t>
      </w:r>
      <w:r w:rsidRPr="00EA0708">
        <w:rPr>
          <w:rFonts w:ascii="Calibri" w:eastAsia="Calibri" w:hAnsi="Calibri" w:cs="Times New Roman"/>
        </w:rPr>
        <w:t xml:space="preserve">B-3, consisting of </w:t>
      </w:r>
      <w:r w:rsidRPr="00B05D56">
        <w:rPr>
          <w:rFonts w:ascii="Calibri" w:eastAsia="Calibri" w:hAnsi="Calibri" w:cs="Times New Roman"/>
          <w:b/>
          <w:bCs/>
        </w:rPr>
        <w:t>[number]</w:t>
      </w:r>
      <w:r w:rsidRPr="00EA0708">
        <w:rPr>
          <w:rFonts w:ascii="Calibri" w:eastAsia="Calibri" w:hAnsi="Calibri" w:cs="Times New Roman"/>
        </w:rPr>
        <w:t xml:space="preserve"> pages, referred to in and part of the Agreement between Owner and Design-Builder for Progressive Design-Build dated </w:t>
      </w:r>
      <w:r w:rsidRPr="00B05D56">
        <w:rPr>
          <w:rFonts w:ascii="Calibri" w:eastAsia="Calibri" w:hAnsi="Calibri" w:cs="Times New Roman"/>
          <w:b/>
          <w:bCs/>
        </w:rPr>
        <w:t>[effective date]</w:t>
      </w:r>
      <w:r w:rsidRPr="00EA0708">
        <w:rPr>
          <w:rFonts w:ascii="Calibri" w:eastAsia="Calibri" w:hAnsi="Calibri" w:cs="Times New Roman"/>
        </w:rPr>
        <w:t>.</w:t>
      </w:r>
    </w:p>
    <w:p w14:paraId="412804CC" w14:textId="4DEB9B4D" w:rsidR="005A572F" w:rsidRDefault="00B05D56" w:rsidP="005A572F">
      <w:pPr>
        <w:pStyle w:val="EJCDCExhibitTitle"/>
        <w:rPr>
          <w:rFonts w:eastAsia="Calibri" w:cs="Times New Roman"/>
        </w:rPr>
      </w:pPr>
      <w:bookmarkStart w:id="76" w:name="_Toc176461678"/>
      <w:r>
        <w:rPr>
          <w:rFonts w:eastAsia="Calibri" w:cs="Times New Roman"/>
        </w:rPr>
        <w:t>EXHIBIT </w:t>
      </w:r>
      <w:r w:rsidR="005A572F">
        <w:rPr>
          <w:rFonts w:eastAsia="Calibri" w:cs="Times New Roman"/>
        </w:rPr>
        <w:t>B-3: Phase 1—Standard Hourly Rates</w:t>
      </w:r>
      <w:bookmarkEnd w:id="76"/>
    </w:p>
    <w:p w14:paraId="1CBF2D5D" w14:textId="7B5BB929" w:rsidR="005A572F" w:rsidRPr="00CD3360" w:rsidRDefault="005A572F" w:rsidP="005A572F">
      <w:pPr>
        <w:jc w:val="both"/>
        <w:outlineLvl w:val="1"/>
        <w:rPr>
          <w:rFonts w:ascii="Calibri" w:eastAsia="Calibri" w:hAnsi="Calibri" w:cs="Times New Roman"/>
          <w:b/>
          <w:iCs/>
        </w:rPr>
      </w:pPr>
      <w:bookmarkStart w:id="77" w:name="_Toc175897867"/>
      <w:bookmarkStart w:id="78" w:name="_Toc176243492"/>
      <w:bookmarkStart w:id="79" w:name="_Toc176416886"/>
      <w:bookmarkStart w:id="80" w:name="_Toc176419947"/>
      <w:bookmarkStart w:id="81" w:name="_Toc176461679"/>
      <w:r w:rsidRPr="00CD3360">
        <w:rPr>
          <w:rFonts w:ascii="Calibri" w:eastAsia="Calibri" w:hAnsi="Calibri" w:cs="Times New Roman"/>
          <w:iCs/>
        </w:rPr>
        <w:t xml:space="preserve">Phase 1 Work </w:t>
      </w:r>
      <w:r w:rsidR="009D4774">
        <w:rPr>
          <w:rFonts w:ascii="Calibri" w:eastAsia="Calibri" w:hAnsi="Calibri" w:cs="Times New Roman"/>
          <w:iCs/>
        </w:rPr>
        <w:t xml:space="preserve">Compensation </w:t>
      </w:r>
      <w:r w:rsidR="00F73BCC">
        <w:rPr>
          <w:rFonts w:ascii="Calibri" w:eastAsia="Calibri" w:hAnsi="Calibri" w:cs="Times New Roman"/>
          <w:iCs/>
        </w:rPr>
        <w:t xml:space="preserve">is </w:t>
      </w:r>
      <w:r w:rsidRPr="00CD3360">
        <w:rPr>
          <w:rFonts w:ascii="Calibri" w:eastAsia="Calibri" w:hAnsi="Calibri" w:cs="Times New Roman"/>
          <w:iCs/>
        </w:rPr>
        <w:t xml:space="preserve">Subject to Standard Hourly Rates </w:t>
      </w:r>
      <w:bookmarkEnd w:id="77"/>
      <w:bookmarkEnd w:id="78"/>
      <w:bookmarkEnd w:id="79"/>
      <w:bookmarkEnd w:id="80"/>
      <w:bookmarkEnd w:id="81"/>
    </w:p>
    <w:p w14:paraId="6D3C0ACB" w14:textId="08DB4A24" w:rsidR="005A572F" w:rsidRDefault="005A572F" w:rsidP="005A572F">
      <w:pPr>
        <w:pStyle w:val="ListParagraph"/>
        <w:numPr>
          <w:ilvl w:val="0"/>
          <w:numId w:val="7"/>
        </w:numPr>
        <w:rPr>
          <w:rFonts w:ascii="Calibri" w:eastAsia="Calibri" w:hAnsi="Calibri" w:cs="Times New Roman"/>
        </w:rPr>
      </w:pPr>
      <w:bookmarkStart w:id="82" w:name="_Toc175897868"/>
      <w:bookmarkStart w:id="83" w:name="_Toc176243493"/>
      <w:bookmarkStart w:id="84" w:name="_Toc176416887"/>
      <w:bookmarkStart w:id="85" w:name="_Toc176419948"/>
      <w:r w:rsidRPr="001D7BC9">
        <w:rPr>
          <w:rFonts w:ascii="Calibri" w:eastAsia="Calibri" w:hAnsi="Calibri" w:cs="Times New Roman"/>
        </w:rPr>
        <w:t xml:space="preserve">Owner shall pay Design-Builder for performance of </w:t>
      </w:r>
      <w:r w:rsidR="00B53494">
        <w:rPr>
          <w:rFonts w:ascii="Calibri" w:eastAsia="Calibri" w:hAnsi="Calibri" w:cs="Times New Roman"/>
        </w:rPr>
        <w:t>Phase 1</w:t>
      </w:r>
      <w:r w:rsidR="00B53494" w:rsidRPr="001D7BC9">
        <w:rPr>
          <w:rFonts w:ascii="Calibri" w:eastAsia="Calibri" w:hAnsi="Calibri" w:cs="Times New Roman"/>
        </w:rPr>
        <w:t xml:space="preserve"> </w:t>
      </w:r>
      <w:r w:rsidRPr="001D7BC9">
        <w:rPr>
          <w:rFonts w:ascii="Calibri" w:eastAsia="Calibri" w:hAnsi="Calibri" w:cs="Times New Roman"/>
        </w:rPr>
        <w:t xml:space="preserve">Work </w:t>
      </w:r>
      <w:r w:rsidRPr="001D7BC9">
        <w:rPr>
          <w:rFonts w:ascii="Calibri" w:eastAsia="Calibri" w:hAnsi="Calibri" w:cs="Times New Roman"/>
          <w:noProof/>
          <w:szCs w:val="24"/>
          <w:shd w:val="solid" w:color="FFFFFF" w:fill="FFFFFF"/>
        </w:rPr>
        <w:t xml:space="preserve">an amount equal to </w:t>
      </w:r>
      <w:r w:rsidRPr="001D7BC9">
        <w:rPr>
          <w:rFonts w:ascii="Calibri" w:eastAsia="Calibri" w:hAnsi="Calibri" w:cs="Times New Roman"/>
        </w:rPr>
        <w:t xml:space="preserve">cumulative hours devoted to the Work under the specific work category by each class of design and construction professionals </w:t>
      </w:r>
      <w:r w:rsidRPr="001D7BC9">
        <w:rPr>
          <w:rFonts w:ascii="Calibri" w:eastAsia="Calibri" w:hAnsi="Calibri" w:cs="Times New Roman"/>
          <w:noProof/>
          <w:szCs w:val="24"/>
          <w:shd w:val="solid" w:color="FFFFFF" w:fill="FFFFFF"/>
        </w:rPr>
        <w:t xml:space="preserve">engaged directly in providing such services, </w:t>
      </w:r>
      <w:r w:rsidR="00C02557">
        <w:rPr>
          <w:rFonts w:ascii="Calibri" w:eastAsia="Calibri" w:hAnsi="Calibri" w:cs="Times New Roman"/>
          <w:noProof/>
          <w:szCs w:val="24"/>
          <w:shd w:val="solid" w:color="FFFFFF" w:fill="FFFFFF"/>
        </w:rPr>
        <w:t>for each</w:t>
      </w:r>
      <w:r w:rsidR="008F7B0F">
        <w:rPr>
          <w:rFonts w:ascii="Calibri" w:eastAsia="Calibri" w:hAnsi="Calibri" w:cs="Times New Roman"/>
          <w:noProof/>
          <w:szCs w:val="24"/>
          <w:shd w:val="solid" w:color="FFFFFF" w:fill="FFFFFF"/>
        </w:rPr>
        <w:t xml:space="preserve"> </w:t>
      </w:r>
      <w:r w:rsidRPr="001D7BC9">
        <w:rPr>
          <w:rFonts w:ascii="Calibri" w:eastAsia="Calibri" w:hAnsi="Calibri" w:cs="Times New Roman"/>
          <w:noProof/>
          <w:szCs w:val="24"/>
          <w:shd w:val="solid" w:color="FFFFFF" w:fill="FFFFFF"/>
        </w:rPr>
        <w:t>contractual tier of such design professionals’ employers multiplied by the</w:t>
      </w:r>
      <w:r w:rsidRPr="001D7BC9">
        <w:rPr>
          <w:rFonts w:ascii="Calibri" w:eastAsia="Calibri" w:hAnsi="Calibri" w:cs="Times New Roman"/>
        </w:rPr>
        <w:t xml:space="preserve"> Standard Hourly Rates for each applicable billing class for all services rendered, plus reimbursable expenses, if any.</w:t>
      </w:r>
      <w:bookmarkEnd w:id="82"/>
      <w:bookmarkEnd w:id="83"/>
      <w:bookmarkEnd w:id="84"/>
      <w:bookmarkEnd w:id="85"/>
    </w:p>
    <w:p w14:paraId="78081A0C" w14:textId="77777777" w:rsidR="00A40F9A" w:rsidRPr="001D7BC9" w:rsidRDefault="00A40F9A" w:rsidP="00F8607C">
      <w:pPr>
        <w:pStyle w:val="ListParagraph"/>
        <w:rPr>
          <w:rFonts w:ascii="Calibri" w:eastAsia="Calibri" w:hAnsi="Calibri" w:cs="Times New Roman"/>
        </w:rPr>
      </w:pPr>
    </w:p>
    <w:p w14:paraId="33770EEC" w14:textId="58CEE895" w:rsidR="005A572F" w:rsidRPr="001D7BC9" w:rsidRDefault="005A572F" w:rsidP="005A572F">
      <w:pPr>
        <w:pStyle w:val="ListParagraph"/>
        <w:numPr>
          <w:ilvl w:val="0"/>
          <w:numId w:val="7"/>
        </w:numPr>
        <w:rPr>
          <w:rFonts w:ascii="Calibri" w:eastAsia="Calibri" w:hAnsi="Calibri" w:cs="Times New Roman"/>
        </w:rPr>
      </w:pPr>
      <w:bookmarkStart w:id="86" w:name="_Toc175897869"/>
      <w:bookmarkStart w:id="87" w:name="_Toc176243494"/>
      <w:bookmarkStart w:id="88" w:name="_Toc176416888"/>
      <w:bookmarkStart w:id="89" w:name="_Toc176419949"/>
      <w:r w:rsidRPr="001D7BC9">
        <w:rPr>
          <w:rFonts w:ascii="Calibri" w:eastAsia="Calibri" w:hAnsi="Calibri" w:cs="Times New Roman"/>
        </w:rPr>
        <w:t xml:space="preserve">Design-Builder’s Standard Hourly Rates Schedule is attached to this </w:t>
      </w:r>
      <w:r w:rsidR="00B05D56">
        <w:rPr>
          <w:rFonts w:ascii="Calibri" w:eastAsia="Calibri" w:hAnsi="Calibri" w:cs="Times New Roman"/>
        </w:rPr>
        <w:t>Exhibit </w:t>
      </w:r>
      <w:r w:rsidRPr="001D7BC9">
        <w:rPr>
          <w:rFonts w:ascii="Calibri" w:eastAsia="Calibri" w:hAnsi="Calibri" w:cs="Times New Roman"/>
        </w:rPr>
        <w:t xml:space="preserve">B as </w:t>
      </w:r>
      <w:r w:rsidR="00B05D56" w:rsidRPr="001D7BC9">
        <w:rPr>
          <w:rFonts w:ascii="Calibri" w:eastAsia="Calibri" w:hAnsi="Calibri" w:cs="Times New Roman"/>
        </w:rPr>
        <w:t>Appendix</w:t>
      </w:r>
      <w:r w:rsidR="00B05D56">
        <w:rPr>
          <w:rFonts w:ascii="Calibri" w:eastAsia="Calibri" w:hAnsi="Calibri" w:cs="Times New Roman"/>
        </w:rPr>
        <w:t> </w:t>
      </w:r>
      <w:r w:rsidRPr="001D7BC9">
        <w:rPr>
          <w:rFonts w:ascii="Calibri" w:eastAsia="Calibri" w:hAnsi="Calibri" w:cs="Times New Roman"/>
        </w:rPr>
        <w:t>1.</w:t>
      </w:r>
      <w:bookmarkEnd w:id="86"/>
      <w:bookmarkEnd w:id="87"/>
      <w:bookmarkEnd w:id="88"/>
      <w:bookmarkEnd w:id="89"/>
      <w:r w:rsidRPr="001D7BC9">
        <w:rPr>
          <w:rFonts w:ascii="Calibri" w:eastAsia="Calibri" w:hAnsi="Calibri" w:cs="Times New Roman"/>
        </w:rPr>
        <w:t xml:space="preserve"> </w:t>
      </w:r>
    </w:p>
    <w:p w14:paraId="79845344" w14:textId="2749A182" w:rsidR="005A572F" w:rsidRDefault="005E3EF5" w:rsidP="005A572F">
      <w:pPr>
        <w:pStyle w:val="EJCDCNTU1ParHead"/>
        <w:numPr>
          <w:ilvl w:val="0"/>
          <w:numId w:val="2"/>
        </w:numPr>
      </w:pPr>
      <w:r>
        <w:t>—</w:t>
      </w:r>
      <w:r w:rsidR="005A572F">
        <w:t>Prepare or furnish a schedule of standard hourly rates for the categories of professionals likely to contribute to the subject Phase 1 Work.</w:t>
      </w:r>
    </w:p>
    <w:p w14:paraId="304D1C35" w14:textId="466E79B8" w:rsidR="008C159C" w:rsidRDefault="005A572F" w:rsidP="008C159C">
      <w:pPr>
        <w:pStyle w:val="ListParagraph"/>
        <w:numPr>
          <w:ilvl w:val="0"/>
          <w:numId w:val="7"/>
        </w:numPr>
        <w:rPr>
          <w:rFonts w:ascii="Calibri" w:eastAsia="Calibri" w:hAnsi="Calibri" w:cs="Times New Roman"/>
        </w:rPr>
      </w:pPr>
      <w:bookmarkStart w:id="90" w:name="_Toc175897870"/>
      <w:bookmarkStart w:id="91" w:name="_Toc176243495"/>
      <w:bookmarkStart w:id="92" w:name="_Toc176416889"/>
      <w:bookmarkStart w:id="93" w:name="_Toc176419950"/>
      <w:r>
        <w:rPr>
          <w:rFonts w:ascii="Calibri" w:eastAsia="Calibri" w:hAnsi="Calibri" w:cs="Times New Roman"/>
        </w:rPr>
        <w:t>Standard Hourly Rates set forth in Appendix</w:t>
      </w:r>
      <w:r w:rsidR="00B05D56">
        <w:rPr>
          <w:rFonts w:ascii="Calibri" w:eastAsia="Calibri" w:hAnsi="Calibri" w:cs="Times New Roman"/>
        </w:rPr>
        <w:t> </w:t>
      </w:r>
      <w:r>
        <w:rPr>
          <w:rFonts w:ascii="Calibri" w:eastAsia="Calibri" w:hAnsi="Calibri" w:cs="Times New Roman"/>
        </w:rPr>
        <w:t xml:space="preserve">1 to this </w:t>
      </w:r>
      <w:r w:rsidR="00B05D56">
        <w:rPr>
          <w:rFonts w:ascii="Calibri" w:eastAsia="Calibri" w:hAnsi="Calibri" w:cs="Times New Roman"/>
        </w:rPr>
        <w:t>Exhibit </w:t>
      </w:r>
      <w:r>
        <w:rPr>
          <w:rFonts w:ascii="Calibri" w:eastAsia="Calibri" w:hAnsi="Calibri" w:cs="Times New Roman"/>
        </w:rPr>
        <w:t>B include salaries and wages paid to personnel in each billing class plus</w:t>
      </w:r>
      <w:r w:rsidR="00E0024A">
        <w:rPr>
          <w:rFonts w:ascii="Calibri" w:eastAsia="Calibri" w:hAnsi="Calibri" w:cs="Times New Roman"/>
        </w:rPr>
        <w:t>:</w:t>
      </w:r>
    </w:p>
    <w:p w14:paraId="532C7FA0" w14:textId="64BC8BD3" w:rsidR="009823D9" w:rsidRPr="008C159C" w:rsidRDefault="005A572F" w:rsidP="00B05D56">
      <w:pPr>
        <w:pStyle w:val="EJCDCArt4Par1"/>
        <w:ind w:left="1170"/>
      </w:pPr>
      <w:r w:rsidRPr="008C159C">
        <w:t>the cost of customary and statutory benefits</w:t>
      </w:r>
      <w:r w:rsidR="00E0024A" w:rsidRPr="008C159C">
        <w:t xml:space="preserve"> at</w:t>
      </w:r>
      <w:r w:rsidR="005B3DAE" w:rsidRPr="008C159C">
        <w:t xml:space="preserve"> </w:t>
      </w:r>
      <w:r w:rsidR="00735959" w:rsidRPr="008C159C">
        <w:rPr>
          <w:b/>
          <w:bCs/>
        </w:rPr>
        <w:t>[number]</w:t>
      </w:r>
      <w:r w:rsidR="00735959" w:rsidRPr="008C159C">
        <w:t>%</w:t>
      </w:r>
      <w:r w:rsidRPr="008C159C">
        <w:t xml:space="preserve">, </w:t>
      </w:r>
    </w:p>
    <w:p w14:paraId="27A43414" w14:textId="3AEC00BC" w:rsidR="009823D9" w:rsidRDefault="005A572F" w:rsidP="00B05D56">
      <w:pPr>
        <w:pStyle w:val="EJCDCArt4Par1"/>
        <w:ind w:left="1170"/>
      </w:pPr>
      <w:r>
        <w:t>general and administrative overhead</w:t>
      </w:r>
      <w:r w:rsidR="00735959">
        <w:t xml:space="preserve"> </w:t>
      </w:r>
      <w:r w:rsidR="00E0024A">
        <w:t xml:space="preserve">at </w:t>
      </w:r>
      <w:r w:rsidR="00735959" w:rsidRPr="0046225C">
        <w:rPr>
          <w:b/>
          <w:bCs/>
        </w:rPr>
        <w:t>[number]</w:t>
      </w:r>
      <w:r w:rsidR="00735959">
        <w:t>%</w:t>
      </w:r>
      <w:r>
        <w:t xml:space="preserve">, </w:t>
      </w:r>
    </w:p>
    <w:p w14:paraId="2014FAA5" w14:textId="73FA6D47" w:rsidR="009823D9" w:rsidRDefault="005A572F" w:rsidP="00B05D56">
      <w:pPr>
        <w:pStyle w:val="EJCDCArt4Par1"/>
        <w:ind w:left="1170"/>
      </w:pPr>
      <w:r>
        <w:t>profit</w:t>
      </w:r>
      <w:r w:rsidR="00E0024A">
        <w:t xml:space="preserve"> at</w:t>
      </w:r>
      <w:r w:rsidR="00C001C5">
        <w:t xml:space="preserve"> </w:t>
      </w:r>
      <w:r w:rsidR="00C001C5" w:rsidRPr="0046225C">
        <w:rPr>
          <w:b/>
          <w:bCs/>
        </w:rPr>
        <w:t>[number]</w:t>
      </w:r>
      <w:r w:rsidR="00C001C5">
        <w:t>%</w:t>
      </w:r>
      <w:r w:rsidR="00A7547C">
        <w:t>,</w:t>
      </w:r>
    </w:p>
    <w:p w14:paraId="647B483E" w14:textId="1E0A06BB" w:rsidR="005A572F" w:rsidRDefault="005A572F" w:rsidP="00B05D56">
      <w:pPr>
        <w:pStyle w:val="EJCDCArt4Par1"/>
        <w:ind w:left="1170"/>
      </w:pPr>
      <w:r>
        <w:t xml:space="preserve">any mark-up by Design-Builder or its Project Design Professionals or Construction Subcontractors, </w:t>
      </w:r>
      <w:r w:rsidR="00F17543">
        <w:t xml:space="preserve">for each </w:t>
      </w:r>
      <w:r>
        <w:t>contractual tier</w:t>
      </w:r>
      <w:bookmarkEnd w:id="90"/>
      <w:bookmarkEnd w:id="91"/>
      <w:bookmarkEnd w:id="92"/>
      <w:bookmarkEnd w:id="93"/>
      <w:r w:rsidR="00C001C5">
        <w:t xml:space="preserve"> </w:t>
      </w:r>
      <w:r w:rsidR="00E0024A">
        <w:t xml:space="preserve">at </w:t>
      </w:r>
      <w:r w:rsidR="00C001C5" w:rsidRPr="0046225C">
        <w:rPr>
          <w:b/>
          <w:bCs/>
        </w:rPr>
        <w:t>[number]</w:t>
      </w:r>
      <w:r w:rsidR="00C001C5">
        <w:t>%</w:t>
      </w:r>
      <w:r w:rsidR="00F17543">
        <w:t xml:space="preserve">, not to exceed </w:t>
      </w:r>
      <w:r w:rsidR="00C704CA" w:rsidRPr="00EE5065">
        <w:rPr>
          <w:b/>
          <w:bCs/>
        </w:rPr>
        <w:t>[number]</w:t>
      </w:r>
      <w:r w:rsidR="00C704CA">
        <w:t xml:space="preserve"> % for all sub tiers.</w:t>
      </w:r>
    </w:p>
    <w:p w14:paraId="54A92F93" w14:textId="77777777" w:rsidR="00657204" w:rsidRDefault="00657204">
      <w:pPr>
        <w:spacing w:before="0" w:after="160" w:line="259" w:lineRule="auto"/>
        <w:rPr>
          <w:rFonts w:ascii="Calibri" w:eastAsia="Calibri" w:hAnsi="Calibri" w:cs="Times New Roman"/>
        </w:rPr>
      </w:pPr>
      <w:r>
        <w:rPr>
          <w:rFonts w:ascii="Calibri" w:eastAsia="Calibri" w:hAnsi="Calibri" w:cs="Times New Roman"/>
        </w:rPr>
        <w:br w:type="page"/>
      </w:r>
    </w:p>
    <w:p w14:paraId="212663FB" w14:textId="1B3B3065" w:rsidR="005A572F" w:rsidRPr="00EA0708" w:rsidRDefault="005A572F" w:rsidP="005A572F">
      <w:pPr>
        <w:ind w:left="4320"/>
        <w:jc w:val="both"/>
        <w:rPr>
          <w:rFonts w:ascii="Calibri" w:eastAsia="Times New Roman" w:hAnsi="Calibri" w:cs="Times New Roman"/>
          <w:spacing w:val="-2"/>
          <w:szCs w:val="24"/>
        </w:rPr>
      </w:pPr>
      <w:r w:rsidRPr="00EA0708">
        <w:rPr>
          <w:rFonts w:ascii="Calibri" w:eastAsia="Times New Roman" w:hAnsi="Calibri" w:cs="Times New Roman"/>
          <w:spacing w:val="-2"/>
          <w:szCs w:val="24"/>
        </w:rPr>
        <w:lastRenderedPageBreak/>
        <w:t xml:space="preserve">This is </w:t>
      </w:r>
      <w:r w:rsidR="00B05D56">
        <w:rPr>
          <w:rFonts w:ascii="Calibri" w:eastAsia="Times New Roman" w:hAnsi="Calibri" w:cs="Times New Roman"/>
          <w:spacing w:val="-2"/>
          <w:szCs w:val="24"/>
        </w:rPr>
        <w:t>EXHIBIT </w:t>
      </w:r>
      <w:r w:rsidRPr="00EA0708">
        <w:rPr>
          <w:rFonts w:ascii="Calibri" w:eastAsia="Times New Roman" w:hAnsi="Calibri" w:cs="Times New Roman"/>
          <w:spacing w:val="-2"/>
          <w:szCs w:val="24"/>
        </w:rPr>
        <w:t>B-</w:t>
      </w:r>
      <w:r w:rsidR="00D151A9" w:rsidRPr="00EA0708">
        <w:rPr>
          <w:rFonts w:ascii="Calibri" w:eastAsia="Times New Roman" w:hAnsi="Calibri" w:cs="Times New Roman"/>
          <w:spacing w:val="-2"/>
          <w:szCs w:val="24"/>
        </w:rPr>
        <w:t>4</w:t>
      </w:r>
      <w:r w:rsidRPr="00EA0708">
        <w:rPr>
          <w:rFonts w:ascii="Calibri" w:eastAsia="Times New Roman" w:hAnsi="Calibri" w:cs="Times New Roman"/>
          <w:spacing w:val="-2"/>
          <w:szCs w:val="24"/>
        </w:rPr>
        <w:t xml:space="preserve">, consisting of </w:t>
      </w:r>
      <w:r w:rsidRPr="00B05D56">
        <w:rPr>
          <w:rFonts w:ascii="Calibri" w:eastAsia="Times New Roman" w:hAnsi="Calibri" w:cs="Times New Roman"/>
          <w:b/>
          <w:bCs/>
          <w:spacing w:val="-2"/>
          <w:szCs w:val="24"/>
        </w:rPr>
        <w:t xml:space="preserve">[number] </w:t>
      </w:r>
      <w:r w:rsidRPr="00EA0708">
        <w:rPr>
          <w:rFonts w:ascii="Calibri" w:eastAsia="Times New Roman" w:hAnsi="Calibri" w:cs="Times New Roman"/>
          <w:spacing w:val="-2"/>
          <w:szCs w:val="24"/>
        </w:rPr>
        <w:t xml:space="preserve">pages, referred to in and part of the Agreement between Owner and Design-Builder for Progressive Design-Build dated </w:t>
      </w:r>
      <w:r w:rsidRPr="00B05D56">
        <w:rPr>
          <w:rFonts w:ascii="Calibri" w:eastAsia="Times New Roman" w:hAnsi="Calibri" w:cs="Times New Roman"/>
          <w:b/>
          <w:bCs/>
          <w:spacing w:val="-2"/>
          <w:szCs w:val="24"/>
        </w:rPr>
        <w:t>[effective date]</w:t>
      </w:r>
      <w:r w:rsidRPr="00EA0708">
        <w:rPr>
          <w:rFonts w:ascii="Calibri" w:eastAsia="Times New Roman" w:hAnsi="Calibri" w:cs="Times New Roman"/>
          <w:spacing w:val="-2"/>
          <w:szCs w:val="24"/>
        </w:rPr>
        <w:t>.</w:t>
      </w:r>
    </w:p>
    <w:p w14:paraId="58D65D9D" w14:textId="538E9550" w:rsidR="005A572F" w:rsidRDefault="00B05D56" w:rsidP="005A572F">
      <w:pPr>
        <w:pStyle w:val="EJCDCExhibitTitle"/>
        <w:rPr>
          <w:rFonts w:eastAsia="Calibri" w:cs="Times New Roman"/>
        </w:rPr>
      </w:pPr>
      <w:bookmarkStart w:id="94" w:name="_Toc176461682"/>
      <w:r>
        <w:rPr>
          <w:rFonts w:eastAsia="Calibri" w:cs="Times New Roman"/>
        </w:rPr>
        <w:t>EXHIBIT </w:t>
      </w:r>
      <w:r w:rsidR="005A572F">
        <w:rPr>
          <w:rFonts w:eastAsia="Calibri" w:cs="Times New Roman"/>
        </w:rPr>
        <w:t>B-</w:t>
      </w:r>
      <w:r w:rsidR="00D151A9">
        <w:rPr>
          <w:rFonts w:eastAsia="Calibri" w:cs="Times New Roman"/>
        </w:rPr>
        <w:t>4</w:t>
      </w:r>
      <w:r w:rsidR="005A572F">
        <w:rPr>
          <w:rFonts w:eastAsia="Calibri" w:cs="Times New Roman"/>
        </w:rPr>
        <w:t>: Phase 1—Reimbursable Expenses</w:t>
      </w:r>
      <w:bookmarkEnd w:id="94"/>
    </w:p>
    <w:p w14:paraId="43A8C788" w14:textId="2298A5D3" w:rsidR="005A572F" w:rsidRDefault="005E3EF5" w:rsidP="005A572F">
      <w:pPr>
        <w:pStyle w:val="EJCDCNTU1ParHead"/>
        <w:numPr>
          <w:ilvl w:val="0"/>
          <w:numId w:val="2"/>
        </w:numPr>
      </w:pPr>
      <w:r>
        <w:t>—</w:t>
      </w:r>
      <w:r w:rsidR="000456E1" w:rsidRPr="00412DB9">
        <w:rPr>
          <w:rFonts w:eastAsia="Times New Roman" w:cs="Times New Roman"/>
          <w:bCs/>
          <w:iCs/>
          <w:spacing w:val="-2"/>
          <w:szCs w:val="24"/>
        </w:rPr>
        <w:t xml:space="preserve">Revise this </w:t>
      </w:r>
      <w:r w:rsidR="00B05D56">
        <w:rPr>
          <w:rFonts w:eastAsia="Times New Roman" w:cs="Times New Roman"/>
          <w:bCs/>
          <w:iCs/>
          <w:spacing w:val="-2"/>
          <w:szCs w:val="24"/>
        </w:rPr>
        <w:t>Exhibit </w:t>
      </w:r>
      <w:r w:rsidR="000456E1" w:rsidRPr="00412DB9">
        <w:rPr>
          <w:rFonts w:eastAsia="Times New Roman" w:cs="Times New Roman"/>
          <w:bCs/>
          <w:iCs/>
          <w:spacing w:val="-2"/>
          <w:szCs w:val="24"/>
        </w:rPr>
        <w:t xml:space="preserve">to suit the specific needs of the Project’s Phase 1 Work. </w:t>
      </w:r>
      <w:r w:rsidR="00A92906" w:rsidRPr="00412DB9">
        <w:rPr>
          <w:rFonts w:eastAsia="Times New Roman" w:cs="Times New Roman"/>
          <w:bCs/>
          <w:iCs/>
          <w:spacing w:val="-2"/>
          <w:szCs w:val="24"/>
        </w:rPr>
        <w:t xml:space="preserve">This </w:t>
      </w:r>
      <w:r w:rsidR="00B05D56">
        <w:rPr>
          <w:rFonts w:eastAsia="Times New Roman" w:cs="Times New Roman"/>
          <w:bCs/>
          <w:iCs/>
          <w:spacing w:val="-2"/>
          <w:szCs w:val="24"/>
        </w:rPr>
        <w:t>Exhibit </w:t>
      </w:r>
      <w:r w:rsidR="00A92906" w:rsidRPr="00412DB9">
        <w:rPr>
          <w:rFonts w:eastAsia="Times New Roman" w:cs="Times New Roman"/>
          <w:bCs/>
          <w:iCs/>
          <w:spacing w:val="-2"/>
          <w:szCs w:val="24"/>
        </w:rPr>
        <w:t xml:space="preserve">is </w:t>
      </w:r>
      <w:r w:rsidR="005C529E" w:rsidRPr="00412DB9">
        <w:rPr>
          <w:rFonts w:eastAsia="Times New Roman" w:cs="Times New Roman"/>
          <w:bCs/>
          <w:iCs/>
          <w:spacing w:val="-2"/>
          <w:szCs w:val="24"/>
        </w:rPr>
        <w:t>not usually applicable to Lump Sum Work.</w:t>
      </w:r>
    </w:p>
    <w:p w14:paraId="3CFB7550" w14:textId="213F188D" w:rsidR="005A572F" w:rsidRPr="00DC70BC" w:rsidRDefault="005A572F" w:rsidP="005A572F">
      <w:pPr>
        <w:jc w:val="both"/>
        <w:outlineLvl w:val="1"/>
        <w:rPr>
          <w:rFonts w:ascii="Calibri" w:eastAsia="Calibri" w:hAnsi="Calibri" w:cs="Times New Roman"/>
          <w:iCs/>
        </w:rPr>
      </w:pPr>
      <w:bookmarkStart w:id="95" w:name="_Toc176243501"/>
      <w:bookmarkStart w:id="96" w:name="_Toc176416895"/>
      <w:bookmarkStart w:id="97" w:name="_Toc176419956"/>
      <w:bookmarkStart w:id="98" w:name="_Toc176461683"/>
      <w:r w:rsidRPr="00DC70BC">
        <w:rPr>
          <w:rFonts w:ascii="Calibri" w:eastAsia="Calibri" w:hAnsi="Calibri" w:cs="Times New Roman"/>
          <w:iCs/>
        </w:rPr>
        <w:t>Phase 1—Reimbursable Expenses</w:t>
      </w:r>
      <w:bookmarkEnd w:id="95"/>
      <w:bookmarkEnd w:id="96"/>
      <w:bookmarkEnd w:id="97"/>
      <w:bookmarkEnd w:id="98"/>
      <w:r w:rsidRPr="00DC70BC">
        <w:rPr>
          <w:rFonts w:ascii="Calibri" w:eastAsia="Calibri" w:hAnsi="Calibri" w:cs="Times New Roman"/>
          <w:iCs/>
        </w:rPr>
        <w:t xml:space="preserve"> </w:t>
      </w:r>
    </w:p>
    <w:p w14:paraId="15D04DCA" w14:textId="4BF4309B" w:rsidR="005A572F" w:rsidRDefault="005A572F" w:rsidP="00B05D56">
      <w:pPr>
        <w:pStyle w:val="EJCDCArt3ParA"/>
        <w:numPr>
          <w:ilvl w:val="2"/>
          <w:numId w:val="19"/>
        </w:numPr>
        <w:ind w:left="720" w:hanging="360"/>
      </w:pPr>
      <w:r>
        <w:t>For all Phase 1 Work, other than Work Authorizations, and in addition to other compensation as set forth in the Agreement</w:t>
      </w:r>
      <w:r w:rsidR="00DD2CA8">
        <w:t>,</w:t>
      </w:r>
      <w:r>
        <w:t xml:space="preserve"> including this </w:t>
      </w:r>
      <w:r w:rsidR="00B05D56">
        <w:t>Exhibit </w:t>
      </w:r>
      <w:r>
        <w:t xml:space="preserve">B, Owner shall also reimburse Design-Builder for specified expenses at the rates set forth in </w:t>
      </w:r>
      <w:r w:rsidR="00B05D56">
        <w:t>Table </w:t>
      </w:r>
      <w:r>
        <w:t>1 below.</w:t>
      </w:r>
    </w:p>
    <w:p w14:paraId="7344FC0C" w14:textId="0CA5467C" w:rsidR="005A572F" w:rsidRPr="00DC70BC" w:rsidRDefault="005A572F" w:rsidP="00B05D56">
      <w:pPr>
        <w:pStyle w:val="EJCDCArt4Par1"/>
        <w:ind w:left="1080" w:hanging="360"/>
      </w:pPr>
      <w:r w:rsidRPr="00DC70BC">
        <w:t xml:space="preserve">Reimbursable expenses include the expenses identified in </w:t>
      </w:r>
      <w:r w:rsidR="00B05D56">
        <w:t>Table </w:t>
      </w:r>
      <w:r w:rsidRPr="00DC70BC">
        <w:t>1 and the following</w:t>
      </w:r>
      <w:r w:rsidR="002E6E61" w:rsidRPr="00DC70BC">
        <w:t>: transportation</w:t>
      </w:r>
      <w:r w:rsidRPr="00DC70BC">
        <w:t xml:space="preserve"> (including mileage), lodging</w:t>
      </w:r>
      <w:r w:rsidR="001F48BE">
        <w:t>,</w:t>
      </w:r>
      <w:r w:rsidRPr="00DC70BC">
        <w:t xml:space="preserve"> and subsistence; providing and maintaining field office facilities including furnishings and utilities; courier charges; </w:t>
      </w:r>
      <w:r w:rsidR="00D626C1" w:rsidRPr="00DC70BC">
        <w:t xml:space="preserve">reference material </w:t>
      </w:r>
      <w:r w:rsidRPr="00DC70BC">
        <w:t xml:space="preserve">and similar Project-related items; and Subcontractor’s charges. In addition, if authorized in advance by Owner, reimbursable expenses will also include expenses incurred for the use of highly specialized equipment. </w:t>
      </w:r>
    </w:p>
    <w:p w14:paraId="12732EB6" w14:textId="77777777" w:rsidR="00404BD7" w:rsidRDefault="00404BD7" w:rsidP="00B05D56">
      <w:pPr>
        <w:pStyle w:val="EJCDCArt3ParA"/>
      </w:pPr>
      <w:r>
        <w:t>Markup</w:t>
      </w:r>
    </w:p>
    <w:p w14:paraId="38864502" w14:textId="7787090D" w:rsidR="005A572F" w:rsidRDefault="005A572F" w:rsidP="00B05D56">
      <w:pPr>
        <w:pStyle w:val="EJCDCArt4Par1"/>
        <w:ind w:left="1080" w:hanging="360"/>
      </w:pPr>
      <w:r w:rsidRPr="00DC70BC">
        <w:t xml:space="preserve">The amounts payable to Design-Builder for reimbursable expenses will be the Project-related internal expenses actually incurred or allocated by Design-Builder, plus all invoiced external reimbursable expenses allocable to the Project, the latter multiplied by a factor of </w:t>
      </w:r>
      <w:r w:rsidRPr="00404BD7">
        <w:rPr>
          <w:b/>
          <w:bCs/>
          <w:highlight w:val="lightGray"/>
        </w:rPr>
        <w:t>[Number]</w:t>
      </w:r>
      <w:r w:rsidRPr="00DC70BC">
        <w:t>.</w:t>
      </w:r>
    </w:p>
    <w:p w14:paraId="3D726773" w14:textId="69D5973F" w:rsidR="00096409" w:rsidRPr="00DC70BC" w:rsidRDefault="001F48BE" w:rsidP="00096409">
      <w:pPr>
        <w:pStyle w:val="EJCDCNTU1ParHead"/>
      </w:pPr>
      <w:r>
        <w:t>—</w:t>
      </w:r>
      <w:r w:rsidR="00BE0E5E">
        <w:t xml:space="preserve">Expenses listed are examples only. </w:t>
      </w:r>
    </w:p>
    <w:p w14:paraId="12121FE4" w14:textId="46A5C418" w:rsidR="005A572F" w:rsidRPr="00DC70BC" w:rsidRDefault="00B05D56" w:rsidP="005A572F">
      <w:pPr>
        <w:tabs>
          <w:tab w:val="num" w:pos="1152"/>
        </w:tabs>
        <w:overflowPunct w:val="0"/>
        <w:autoSpaceDE w:val="0"/>
        <w:autoSpaceDN w:val="0"/>
        <w:adjustRightInd w:val="0"/>
        <w:spacing w:before="0" w:after="240"/>
        <w:ind w:left="1152" w:hanging="432"/>
        <w:jc w:val="both"/>
        <w:textAlignment w:val="baseline"/>
        <w:outlineLvl w:val="3"/>
        <w:rPr>
          <w:rFonts w:ascii="Calibri" w:eastAsia="Times New Roman" w:hAnsi="Calibri" w:cs="Times New Roman"/>
          <w:b/>
          <w:iCs/>
          <w:spacing w:val="-2"/>
        </w:rPr>
      </w:pPr>
      <w:r>
        <w:rPr>
          <w:rFonts w:ascii="Calibri" w:eastAsia="Times New Roman" w:hAnsi="Calibri" w:cs="Times New Roman"/>
          <w:b/>
          <w:iCs/>
          <w:spacing w:val="-2"/>
        </w:rPr>
        <w:t>Table </w:t>
      </w:r>
      <w:r w:rsidR="005A572F" w:rsidRPr="00DC70BC">
        <w:rPr>
          <w:rFonts w:ascii="Calibri" w:eastAsia="Times New Roman" w:hAnsi="Calibri" w:cs="Times New Roman"/>
          <w:b/>
          <w:iCs/>
          <w:spacing w:val="-2"/>
        </w:rPr>
        <w:t>1</w:t>
      </w:r>
      <w:r w:rsidR="00A07CF4" w:rsidRPr="00DC70BC">
        <w:rPr>
          <w:rFonts w:ascii="Calibri" w:eastAsia="Times New Roman" w:hAnsi="Calibri" w:cs="Times New Roman"/>
          <w:b/>
          <w:iCs/>
          <w:spacing w:val="-2"/>
        </w:rPr>
        <w:t>: Reimbursable</w:t>
      </w:r>
      <w:r w:rsidR="005A572F" w:rsidRPr="00DC70BC">
        <w:rPr>
          <w:rFonts w:ascii="Calibri" w:eastAsia="Times New Roman" w:hAnsi="Calibri" w:cs="Times New Roman"/>
          <w:b/>
          <w:iCs/>
          <w:spacing w:val="-2"/>
        </w:rPr>
        <w:t xml:space="preserve"> Expense Rates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2"/>
        <w:gridCol w:w="236"/>
        <w:gridCol w:w="3342"/>
      </w:tblGrid>
      <w:tr w:rsidR="00F77CC7" w:rsidRPr="009A1254" w14:paraId="3C25C259" w14:textId="77777777" w:rsidTr="00DB1593">
        <w:trPr>
          <w:jc w:val="center"/>
        </w:trPr>
        <w:tc>
          <w:tcPr>
            <w:tcW w:w="3982" w:type="dxa"/>
            <w:tcBorders>
              <w:top w:val="single" w:sz="4" w:space="0" w:color="auto"/>
              <w:left w:val="single" w:sz="4" w:space="0" w:color="auto"/>
              <w:bottom w:val="single" w:sz="4" w:space="0" w:color="auto"/>
              <w:right w:val="single" w:sz="4" w:space="0" w:color="auto"/>
            </w:tcBorders>
            <w:hideMark/>
          </w:tcPr>
          <w:p w14:paraId="67691102" w14:textId="00AC38B6" w:rsidR="00F77CC7" w:rsidRPr="009A1254" w:rsidRDefault="009A1254" w:rsidP="00DB1593">
            <w:pPr>
              <w:spacing w:before="0" w:after="0" w:line="256" w:lineRule="auto"/>
              <w:rPr>
                <w:rFonts w:ascii="Calibri" w:eastAsia="Calibri" w:hAnsi="Calibri" w:cs="Times New Roman"/>
                <w:b/>
                <w:bCs/>
              </w:rPr>
            </w:pPr>
            <w:r w:rsidRPr="009A1254">
              <w:rPr>
                <w:rFonts w:ascii="Calibri" w:eastAsia="Calibri" w:hAnsi="Calibri" w:cs="Times New Roman"/>
                <w:b/>
                <w:bCs/>
              </w:rPr>
              <w:t>Expense</w:t>
            </w:r>
          </w:p>
        </w:tc>
        <w:tc>
          <w:tcPr>
            <w:tcW w:w="236" w:type="dxa"/>
            <w:tcBorders>
              <w:top w:val="single" w:sz="4" w:space="0" w:color="auto"/>
              <w:left w:val="single" w:sz="4" w:space="0" w:color="auto"/>
              <w:bottom w:val="single" w:sz="4" w:space="0" w:color="auto"/>
              <w:right w:val="single" w:sz="4" w:space="0" w:color="auto"/>
            </w:tcBorders>
            <w:hideMark/>
          </w:tcPr>
          <w:p w14:paraId="44BE5690" w14:textId="77777777" w:rsidR="00F77CC7" w:rsidRPr="009A1254" w:rsidRDefault="00F77CC7" w:rsidP="00DB1593">
            <w:pPr>
              <w:spacing w:before="0" w:after="0" w:line="256" w:lineRule="auto"/>
              <w:rPr>
                <w:rFonts w:ascii="Calibri" w:eastAsia="Calibri" w:hAnsi="Calibri" w:cs="Times New Roman"/>
                <w:b/>
                <w:bCs/>
              </w:rPr>
            </w:pPr>
            <w:r w:rsidRPr="009A1254">
              <w:rPr>
                <w:rFonts w:ascii="Calibri" w:eastAsia="Calibri" w:hAnsi="Calibri" w:cs="Times New Roman"/>
                <w:b/>
                <w:bCs/>
              </w:rPr>
              <w:t xml:space="preserve">  </w:t>
            </w:r>
          </w:p>
        </w:tc>
        <w:tc>
          <w:tcPr>
            <w:tcW w:w="3342" w:type="dxa"/>
            <w:tcBorders>
              <w:top w:val="single" w:sz="4" w:space="0" w:color="auto"/>
              <w:left w:val="single" w:sz="4" w:space="0" w:color="auto"/>
              <w:bottom w:val="single" w:sz="4" w:space="0" w:color="auto"/>
              <w:right w:val="single" w:sz="4" w:space="0" w:color="auto"/>
            </w:tcBorders>
            <w:hideMark/>
          </w:tcPr>
          <w:p w14:paraId="550BAE2C" w14:textId="57AD4C64" w:rsidR="00F77CC7" w:rsidRPr="009A1254" w:rsidRDefault="009A1254" w:rsidP="00DB1593">
            <w:pPr>
              <w:spacing w:before="0" w:after="0" w:line="256" w:lineRule="auto"/>
              <w:rPr>
                <w:rFonts w:ascii="Calibri" w:eastAsia="Calibri" w:hAnsi="Calibri" w:cs="Times New Roman"/>
                <w:b/>
                <w:bCs/>
              </w:rPr>
            </w:pPr>
            <w:r w:rsidRPr="009A1254">
              <w:rPr>
                <w:rFonts w:ascii="Calibri" w:eastAsia="Calibri" w:hAnsi="Calibri" w:cs="Times New Roman"/>
                <w:b/>
                <w:bCs/>
              </w:rPr>
              <w:t>Cost or Rate</w:t>
            </w:r>
          </w:p>
        </w:tc>
      </w:tr>
      <w:tr w:rsidR="009A1254" w14:paraId="3CADC67B" w14:textId="77777777" w:rsidTr="00DB1593">
        <w:trPr>
          <w:jc w:val="center"/>
        </w:trPr>
        <w:tc>
          <w:tcPr>
            <w:tcW w:w="3982" w:type="dxa"/>
            <w:tcBorders>
              <w:top w:val="single" w:sz="4" w:space="0" w:color="auto"/>
              <w:left w:val="single" w:sz="4" w:space="0" w:color="auto"/>
              <w:bottom w:val="single" w:sz="4" w:space="0" w:color="auto"/>
              <w:right w:val="single" w:sz="4" w:space="0" w:color="auto"/>
            </w:tcBorders>
          </w:tcPr>
          <w:p w14:paraId="2C3981A6" w14:textId="7D6939FA" w:rsidR="009A1254" w:rsidRDefault="009A1254" w:rsidP="009A1254">
            <w:pPr>
              <w:spacing w:before="0" w:after="0" w:line="256" w:lineRule="auto"/>
              <w:rPr>
                <w:rFonts w:ascii="Calibri" w:eastAsia="Calibri" w:hAnsi="Calibri" w:cs="Times New Roman"/>
              </w:rPr>
            </w:pPr>
            <w:r>
              <w:rPr>
                <w:rFonts w:ascii="Calibri" w:eastAsia="Calibri" w:hAnsi="Calibri" w:cs="Times New Roman"/>
              </w:rPr>
              <w:t>Mileage (auto)</w:t>
            </w:r>
          </w:p>
        </w:tc>
        <w:tc>
          <w:tcPr>
            <w:tcW w:w="236" w:type="dxa"/>
            <w:tcBorders>
              <w:top w:val="single" w:sz="4" w:space="0" w:color="auto"/>
              <w:left w:val="single" w:sz="4" w:space="0" w:color="auto"/>
              <w:bottom w:val="single" w:sz="4" w:space="0" w:color="auto"/>
              <w:right w:val="single" w:sz="4" w:space="0" w:color="auto"/>
            </w:tcBorders>
          </w:tcPr>
          <w:p w14:paraId="352F890F" w14:textId="48E21911" w:rsidR="009A1254" w:rsidRDefault="009A1254" w:rsidP="009A1254">
            <w:pPr>
              <w:spacing w:before="0" w:after="0" w:line="256" w:lineRule="auto"/>
              <w:rPr>
                <w:rFonts w:ascii="Calibri" w:eastAsia="Calibri" w:hAnsi="Calibri" w:cs="Times New Roman"/>
              </w:rPr>
            </w:pPr>
            <w:r>
              <w:rPr>
                <w:rFonts w:ascii="Calibri" w:eastAsia="Calibri" w:hAnsi="Calibri" w:cs="Times New Roman"/>
              </w:rPr>
              <w:t xml:space="preserve">  </w:t>
            </w:r>
          </w:p>
        </w:tc>
        <w:tc>
          <w:tcPr>
            <w:tcW w:w="3342" w:type="dxa"/>
            <w:tcBorders>
              <w:top w:val="single" w:sz="4" w:space="0" w:color="auto"/>
              <w:left w:val="single" w:sz="4" w:space="0" w:color="auto"/>
              <w:bottom w:val="single" w:sz="4" w:space="0" w:color="auto"/>
              <w:right w:val="single" w:sz="4" w:space="0" w:color="auto"/>
            </w:tcBorders>
          </w:tcPr>
          <w:p w14:paraId="7BA9D06C" w14:textId="24E874B9" w:rsidR="009A1254" w:rsidRDefault="009A1254" w:rsidP="009A1254">
            <w:pPr>
              <w:spacing w:before="0" w:after="0" w:line="256" w:lineRule="auto"/>
              <w:rPr>
                <w:rFonts w:ascii="Calibri" w:eastAsia="Calibri" w:hAnsi="Calibri" w:cs="Times New Roman"/>
              </w:rPr>
            </w:pPr>
            <w:r>
              <w:rPr>
                <w:rFonts w:ascii="Calibri" w:eastAsia="Calibri" w:hAnsi="Calibri" w:cs="Times New Roman"/>
              </w:rPr>
              <w:t xml:space="preserve">$ </w:t>
            </w:r>
            <w:r w:rsidRPr="00B05D56">
              <w:rPr>
                <w:rFonts w:ascii="Calibri" w:eastAsia="Calibri" w:hAnsi="Calibri" w:cs="Times New Roman"/>
                <w:b/>
                <w:bCs/>
                <w:highlight w:val="lightGray"/>
              </w:rPr>
              <w:t xml:space="preserve">[          </w:t>
            </w:r>
            <w:proofErr w:type="gramStart"/>
            <w:r w:rsidRPr="00B05D56">
              <w:rPr>
                <w:rFonts w:ascii="Calibri" w:eastAsia="Calibri" w:hAnsi="Calibri" w:cs="Times New Roman"/>
                <w:b/>
                <w:bCs/>
                <w:highlight w:val="lightGray"/>
              </w:rPr>
              <w:t xml:space="preserve">  ]</w:t>
            </w:r>
            <w:proofErr w:type="gramEnd"/>
            <w:r>
              <w:rPr>
                <w:rFonts w:ascii="Calibri" w:eastAsia="Calibri" w:hAnsi="Calibri" w:cs="Times New Roman"/>
              </w:rPr>
              <w:t>/mile</w:t>
            </w:r>
          </w:p>
        </w:tc>
      </w:tr>
      <w:tr w:rsidR="00F77CC7" w14:paraId="37E20796" w14:textId="77777777" w:rsidTr="00DB1593">
        <w:trPr>
          <w:jc w:val="center"/>
        </w:trPr>
        <w:tc>
          <w:tcPr>
            <w:tcW w:w="3982" w:type="dxa"/>
            <w:tcBorders>
              <w:top w:val="single" w:sz="4" w:space="0" w:color="auto"/>
              <w:left w:val="single" w:sz="4" w:space="0" w:color="auto"/>
              <w:bottom w:val="single" w:sz="4" w:space="0" w:color="auto"/>
              <w:right w:val="single" w:sz="4" w:space="0" w:color="auto"/>
            </w:tcBorders>
            <w:hideMark/>
          </w:tcPr>
          <w:p w14:paraId="0F9DAD8C" w14:textId="77777777" w:rsidR="00F77CC7" w:rsidRDefault="00F77CC7" w:rsidP="00DB1593">
            <w:pPr>
              <w:spacing w:before="0" w:after="0" w:line="256" w:lineRule="auto"/>
              <w:rPr>
                <w:rFonts w:ascii="Calibri" w:eastAsia="Calibri" w:hAnsi="Calibri" w:cs="Times New Roman"/>
              </w:rPr>
            </w:pPr>
            <w:r>
              <w:rPr>
                <w:rFonts w:ascii="Calibri" w:eastAsia="Calibri" w:hAnsi="Calibri" w:cs="Times New Roman"/>
              </w:rPr>
              <w:t xml:space="preserve">Air Transportation </w:t>
            </w:r>
          </w:p>
        </w:tc>
        <w:tc>
          <w:tcPr>
            <w:tcW w:w="236" w:type="dxa"/>
            <w:tcBorders>
              <w:top w:val="single" w:sz="4" w:space="0" w:color="auto"/>
              <w:left w:val="single" w:sz="4" w:space="0" w:color="auto"/>
              <w:bottom w:val="single" w:sz="4" w:space="0" w:color="auto"/>
              <w:right w:val="single" w:sz="4" w:space="0" w:color="auto"/>
            </w:tcBorders>
          </w:tcPr>
          <w:p w14:paraId="2F1785D7" w14:textId="77777777" w:rsidR="00F77CC7" w:rsidRDefault="00F77CC7" w:rsidP="00DB1593">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hideMark/>
          </w:tcPr>
          <w:p w14:paraId="34764280" w14:textId="77777777" w:rsidR="00F77CC7" w:rsidRDefault="00F77CC7" w:rsidP="00DB1593">
            <w:pPr>
              <w:spacing w:before="0" w:after="0" w:line="256" w:lineRule="auto"/>
              <w:rPr>
                <w:rFonts w:ascii="Calibri" w:eastAsia="Calibri" w:hAnsi="Calibri" w:cs="Times New Roman"/>
              </w:rPr>
            </w:pPr>
            <w:r>
              <w:rPr>
                <w:rFonts w:ascii="Calibri" w:eastAsia="Calibri" w:hAnsi="Calibri" w:cs="Times New Roman"/>
              </w:rPr>
              <w:t>at cost</w:t>
            </w:r>
          </w:p>
        </w:tc>
      </w:tr>
      <w:tr w:rsidR="00F77CC7" w14:paraId="1D26FC6E" w14:textId="77777777" w:rsidTr="00DB1593">
        <w:trPr>
          <w:jc w:val="center"/>
        </w:trPr>
        <w:tc>
          <w:tcPr>
            <w:tcW w:w="3982" w:type="dxa"/>
            <w:tcBorders>
              <w:top w:val="single" w:sz="4" w:space="0" w:color="auto"/>
              <w:left w:val="single" w:sz="4" w:space="0" w:color="auto"/>
              <w:bottom w:val="single" w:sz="4" w:space="0" w:color="auto"/>
              <w:right w:val="single" w:sz="4" w:space="0" w:color="auto"/>
            </w:tcBorders>
          </w:tcPr>
          <w:p w14:paraId="7549CC39" w14:textId="77777777" w:rsidR="00F77CC7" w:rsidRDefault="00F77CC7" w:rsidP="00DB1593">
            <w:pPr>
              <w:spacing w:before="0" w:after="0" w:line="256" w:lineRule="auto"/>
              <w:jc w:val="both"/>
              <w:rPr>
                <w:rFonts w:ascii="Calibri" w:eastAsia="Calibri" w:hAnsi="Calibri" w:cs="Times New Roman"/>
              </w:rPr>
            </w:pPr>
            <w:r>
              <w:rPr>
                <w:rFonts w:ascii="Calibri" w:eastAsia="Calibri" w:hAnsi="Calibri" w:cs="Times New Roman"/>
              </w:rPr>
              <w:t>Meals and Lodging</w:t>
            </w:r>
          </w:p>
        </w:tc>
        <w:tc>
          <w:tcPr>
            <w:tcW w:w="236" w:type="dxa"/>
            <w:tcBorders>
              <w:top w:val="single" w:sz="4" w:space="0" w:color="auto"/>
              <w:left w:val="single" w:sz="4" w:space="0" w:color="auto"/>
              <w:bottom w:val="single" w:sz="4" w:space="0" w:color="auto"/>
              <w:right w:val="single" w:sz="4" w:space="0" w:color="auto"/>
            </w:tcBorders>
          </w:tcPr>
          <w:p w14:paraId="2B2C9288" w14:textId="77777777" w:rsidR="00F77CC7" w:rsidRDefault="00F77CC7" w:rsidP="00DB1593">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tcPr>
          <w:p w14:paraId="67FE2D91" w14:textId="77777777" w:rsidR="00F77CC7" w:rsidRDefault="00F77CC7" w:rsidP="00DB1593">
            <w:pPr>
              <w:spacing w:before="0" w:after="0" w:line="256" w:lineRule="auto"/>
              <w:rPr>
                <w:rFonts w:ascii="Calibri" w:eastAsia="Calibri" w:hAnsi="Calibri" w:cs="Times New Roman"/>
              </w:rPr>
            </w:pPr>
            <w:r>
              <w:rPr>
                <w:rFonts w:ascii="Calibri" w:eastAsia="Calibri" w:hAnsi="Calibri" w:cs="Times New Roman"/>
              </w:rPr>
              <w:t>at cost</w:t>
            </w:r>
          </w:p>
        </w:tc>
      </w:tr>
      <w:tr w:rsidR="00F77CC7" w14:paraId="1033BDF9" w14:textId="77777777" w:rsidTr="00DB1593">
        <w:trPr>
          <w:jc w:val="center"/>
        </w:trPr>
        <w:tc>
          <w:tcPr>
            <w:tcW w:w="3982" w:type="dxa"/>
            <w:tcBorders>
              <w:top w:val="single" w:sz="4" w:space="0" w:color="auto"/>
              <w:left w:val="single" w:sz="4" w:space="0" w:color="auto"/>
              <w:bottom w:val="single" w:sz="4" w:space="0" w:color="auto"/>
              <w:right w:val="single" w:sz="4" w:space="0" w:color="auto"/>
            </w:tcBorders>
            <w:hideMark/>
          </w:tcPr>
          <w:p w14:paraId="7BAEB8E3" w14:textId="77777777" w:rsidR="00F77CC7" w:rsidRDefault="00F77CC7" w:rsidP="00DB1593">
            <w:pPr>
              <w:spacing w:before="0" w:after="0" w:line="256" w:lineRule="auto"/>
              <w:rPr>
                <w:rFonts w:ascii="Calibri" w:eastAsia="Calibri" w:hAnsi="Calibri" w:cs="Times New Roman"/>
              </w:rPr>
            </w:pPr>
            <w:r>
              <w:rPr>
                <w:rFonts w:ascii="Calibri" w:eastAsia="Calibri" w:hAnsi="Calibri" w:cs="Times New Roman"/>
              </w:rPr>
              <w:t>Laboratory Testing</w:t>
            </w:r>
          </w:p>
        </w:tc>
        <w:tc>
          <w:tcPr>
            <w:tcW w:w="236" w:type="dxa"/>
            <w:tcBorders>
              <w:top w:val="single" w:sz="4" w:space="0" w:color="auto"/>
              <w:left w:val="single" w:sz="4" w:space="0" w:color="auto"/>
              <w:bottom w:val="single" w:sz="4" w:space="0" w:color="auto"/>
              <w:right w:val="single" w:sz="4" w:space="0" w:color="auto"/>
            </w:tcBorders>
          </w:tcPr>
          <w:p w14:paraId="78F7CDC1" w14:textId="77777777" w:rsidR="00F77CC7" w:rsidRDefault="00F77CC7" w:rsidP="00DB1593">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hideMark/>
          </w:tcPr>
          <w:p w14:paraId="559D5787" w14:textId="77777777" w:rsidR="00F77CC7" w:rsidRDefault="00F77CC7" w:rsidP="00DB1593">
            <w:pPr>
              <w:spacing w:before="0" w:after="0" w:line="256" w:lineRule="auto"/>
              <w:rPr>
                <w:rFonts w:ascii="Calibri" w:eastAsia="Calibri" w:hAnsi="Calibri" w:cs="Times New Roman"/>
              </w:rPr>
            </w:pPr>
            <w:r>
              <w:rPr>
                <w:rFonts w:ascii="Calibri" w:eastAsia="Calibri" w:hAnsi="Calibri" w:cs="Times New Roman"/>
              </w:rPr>
              <w:t xml:space="preserve">at cost </w:t>
            </w:r>
          </w:p>
        </w:tc>
      </w:tr>
      <w:tr w:rsidR="005A572F" w14:paraId="59A52A79" w14:textId="77777777" w:rsidTr="00F77CC7">
        <w:trPr>
          <w:jc w:val="center"/>
        </w:trPr>
        <w:tc>
          <w:tcPr>
            <w:tcW w:w="3982" w:type="dxa"/>
            <w:tcBorders>
              <w:top w:val="single" w:sz="4" w:space="0" w:color="auto"/>
              <w:left w:val="single" w:sz="4" w:space="0" w:color="auto"/>
              <w:bottom w:val="single" w:sz="4" w:space="0" w:color="auto"/>
              <w:right w:val="single" w:sz="4" w:space="0" w:color="auto"/>
            </w:tcBorders>
          </w:tcPr>
          <w:p w14:paraId="5C5E3037" w14:textId="1F5FE688" w:rsidR="005A572F" w:rsidRDefault="005A572F" w:rsidP="005F50E0">
            <w:pPr>
              <w:spacing w:before="0" w:after="0" w:line="256" w:lineRule="auto"/>
              <w:rPr>
                <w:rFonts w:ascii="Calibri" w:eastAsia="Calibri" w:hAnsi="Calibri" w:cs="Times New Roman"/>
              </w:rPr>
            </w:pPr>
          </w:p>
        </w:tc>
        <w:tc>
          <w:tcPr>
            <w:tcW w:w="236" w:type="dxa"/>
            <w:tcBorders>
              <w:top w:val="single" w:sz="4" w:space="0" w:color="auto"/>
              <w:left w:val="single" w:sz="4" w:space="0" w:color="auto"/>
              <w:bottom w:val="single" w:sz="4" w:space="0" w:color="auto"/>
              <w:right w:val="single" w:sz="4" w:space="0" w:color="auto"/>
            </w:tcBorders>
          </w:tcPr>
          <w:p w14:paraId="246C8546" w14:textId="04CBF418" w:rsidR="005A572F" w:rsidRDefault="005A572F" w:rsidP="005F50E0">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tcPr>
          <w:p w14:paraId="7241995B" w14:textId="40868C95" w:rsidR="005A572F" w:rsidRDefault="005A572F" w:rsidP="005F50E0">
            <w:pPr>
              <w:spacing w:before="0" w:after="0" w:line="256" w:lineRule="auto"/>
              <w:rPr>
                <w:rFonts w:ascii="Calibri" w:eastAsia="Calibri" w:hAnsi="Calibri" w:cs="Times New Roman"/>
              </w:rPr>
            </w:pPr>
          </w:p>
        </w:tc>
      </w:tr>
      <w:tr w:rsidR="005A572F" w14:paraId="7B6BB6B4" w14:textId="77777777" w:rsidTr="00F77CC7">
        <w:trPr>
          <w:jc w:val="center"/>
        </w:trPr>
        <w:tc>
          <w:tcPr>
            <w:tcW w:w="3982" w:type="dxa"/>
            <w:tcBorders>
              <w:top w:val="single" w:sz="4" w:space="0" w:color="auto"/>
              <w:left w:val="single" w:sz="4" w:space="0" w:color="auto"/>
              <w:bottom w:val="single" w:sz="4" w:space="0" w:color="auto"/>
              <w:right w:val="single" w:sz="4" w:space="0" w:color="auto"/>
            </w:tcBorders>
          </w:tcPr>
          <w:p w14:paraId="305B4BE2" w14:textId="6A4FB23C" w:rsidR="005A572F" w:rsidRDefault="005A572F" w:rsidP="005F50E0">
            <w:pPr>
              <w:spacing w:before="0" w:after="0" w:line="256" w:lineRule="auto"/>
              <w:rPr>
                <w:rFonts w:ascii="Calibri" w:eastAsia="Calibri" w:hAnsi="Calibri" w:cs="Times New Roman"/>
              </w:rPr>
            </w:pPr>
          </w:p>
        </w:tc>
        <w:tc>
          <w:tcPr>
            <w:tcW w:w="236" w:type="dxa"/>
            <w:tcBorders>
              <w:top w:val="single" w:sz="4" w:space="0" w:color="auto"/>
              <w:left w:val="single" w:sz="4" w:space="0" w:color="auto"/>
              <w:bottom w:val="single" w:sz="4" w:space="0" w:color="auto"/>
              <w:right w:val="single" w:sz="4" w:space="0" w:color="auto"/>
            </w:tcBorders>
          </w:tcPr>
          <w:p w14:paraId="397AF478" w14:textId="77777777" w:rsidR="005A572F" w:rsidRDefault="005A572F" w:rsidP="005F50E0">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tcPr>
          <w:p w14:paraId="3D01717E" w14:textId="3D1BB085" w:rsidR="005A572F" w:rsidRDefault="005A572F" w:rsidP="005F50E0">
            <w:pPr>
              <w:spacing w:before="0" w:after="0" w:line="256" w:lineRule="auto"/>
              <w:rPr>
                <w:rFonts w:ascii="Calibri" w:eastAsia="Calibri" w:hAnsi="Calibri" w:cs="Times New Roman"/>
              </w:rPr>
            </w:pPr>
          </w:p>
        </w:tc>
      </w:tr>
      <w:tr w:rsidR="00F77CC7" w14:paraId="56AE40AC" w14:textId="77777777" w:rsidTr="00F77CC7">
        <w:trPr>
          <w:jc w:val="center"/>
        </w:trPr>
        <w:tc>
          <w:tcPr>
            <w:tcW w:w="3982" w:type="dxa"/>
            <w:tcBorders>
              <w:top w:val="single" w:sz="4" w:space="0" w:color="auto"/>
              <w:left w:val="single" w:sz="4" w:space="0" w:color="auto"/>
              <w:bottom w:val="single" w:sz="4" w:space="0" w:color="auto"/>
              <w:right w:val="single" w:sz="4" w:space="0" w:color="auto"/>
            </w:tcBorders>
          </w:tcPr>
          <w:p w14:paraId="5D27E3DD" w14:textId="21582B27" w:rsidR="00F77CC7" w:rsidRDefault="00F77CC7" w:rsidP="00F77CC7">
            <w:pPr>
              <w:spacing w:before="0" w:after="0" w:line="256" w:lineRule="auto"/>
              <w:rPr>
                <w:rFonts w:ascii="Calibri" w:eastAsia="Calibri" w:hAnsi="Calibri" w:cs="Times New Roman"/>
              </w:rPr>
            </w:pPr>
          </w:p>
        </w:tc>
        <w:tc>
          <w:tcPr>
            <w:tcW w:w="236" w:type="dxa"/>
            <w:tcBorders>
              <w:top w:val="single" w:sz="4" w:space="0" w:color="auto"/>
              <w:left w:val="single" w:sz="4" w:space="0" w:color="auto"/>
              <w:bottom w:val="single" w:sz="4" w:space="0" w:color="auto"/>
              <w:right w:val="single" w:sz="4" w:space="0" w:color="auto"/>
            </w:tcBorders>
          </w:tcPr>
          <w:p w14:paraId="5E5D903E" w14:textId="77777777" w:rsidR="00F77CC7" w:rsidRDefault="00F77CC7" w:rsidP="00F77CC7">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tcPr>
          <w:p w14:paraId="46737722" w14:textId="0D9ED4D8" w:rsidR="00F77CC7" w:rsidRDefault="00F77CC7" w:rsidP="00F77CC7">
            <w:pPr>
              <w:spacing w:before="0" w:after="0" w:line="256" w:lineRule="auto"/>
              <w:rPr>
                <w:rFonts w:ascii="Calibri" w:eastAsia="Calibri" w:hAnsi="Calibri" w:cs="Times New Roman"/>
              </w:rPr>
            </w:pPr>
          </w:p>
        </w:tc>
      </w:tr>
      <w:tr w:rsidR="00F77CC7" w14:paraId="5D10042A" w14:textId="77777777" w:rsidTr="005F50E0">
        <w:trPr>
          <w:jc w:val="center"/>
        </w:trPr>
        <w:tc>
          <w:tcPr>
            <w:tcW w:w="3982" w:type="dxa"/>
            <w:tcBorders>
              <w:top w:val="single" w:sz="4" w:space="0" w:color="auto"/>
              <w:left w:val="single" w:sz="4" w:space="0" w:color="auto"/>
              <w:bottom w:val="single" w:sz="4" w:space="0" w:color="auto"/>
              <w:right w:val="single" w:sz="4" w:space="0" w:color="auto"/>
            </w:tcBorders>
          </w:tcPr>
          <w:p w14:paraId="396EF5F4" w14:textId="77777777" w:rsidR="00F77CC7" w:rsidRDefault="00F77CC7" w:rsidP="00F77CC7">
            <w:pPr>
              <w:spacing w:before="0" w:after="0" w:line="256" w:lineRule="auto"/>
              <w:rPr>
                <w:rFonts w:ascii="Calibri" w:eastAsia="Calibri" w:hAnsi="Calibri" w:cs="Times New Roman"/>
              </w:rPr>
            </w:pPr>
          </w:p>
        </w:tc>
        <w:tc>
          <w:tcPr>
            <w:tcW w:w="236" w:type="dxa"/>
            <w:tcBorders>
              <w:top w:val="single" w:sz="4" w:space="0" w:color="auto"/>
              <w:left w:val="single" w:sz="4" w:space="0" w:color="auto"/>
              <w:bottom w:val="single" w:sz="4" w:space="0" w:color="auto"/>
              <w:right w:val="single" w:sz="4" w:space="0" w:color="auto"/>
            </w:tcBorders>
          </w:tcPr>
          <w:p w14:paraId="70DE6F26" w14:textId="77777777" w:rsidR="00F77CC7" w:rsidRDefault="00F77CC7" w:rsidP="00F77CC7">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tcPr>
          <w:p w14:paraId="205AF905" w14:textId="77777777" w:rsidR="00F77CC7" w:rsidRDefault="00F77CC7" w:rsidP="00F77CC7">
            <w:pPr>
              <w:spacing w:before="0" w:after="0" w:line="256" w:lineRule="auto"/>
              <w:rPr>
                <w:rFonts w:ascii="Calibri" w:eastAsia="Calibri" w:hAnsi="Calibri" w:cs="Times New Roman"/>
              </w:rPr>
            </w:pPr>
          </w:p>
        </w:tc>
      </w:tr>
      <w:tr w:rsidR="00F77CC7" w14:paraId="2034A7F4" w14:textId="77777777" w:rsidTr="005F50E0">
        <w:trPr>
          <w:jc w:val="center"/>
        </w:trPr>
        <w:tc>
          <w:tcPr>
            <w:tcW w:w="3982" w:type="dxa"/>
            <w:tcBorders>
              <w:top w:val="single" w:sz="4" w:space="0" w:color="auto"/>
              <w:left w:val="single" w:sz="4" w:space="0" w:color="auto"/>
              <w:bottom w:val="single" w:sz="4" w:space="0" w:color="auto"/>
              <w:right w:val="single" w:sz="4" w:space="0" w:color="auto"/>
            </w:tcBorders>
          </w:tcPr>
          <w:p w14:paraId="59601632" w14:textId="77777777" w:rsidR="00F77CC7" w:rsidRDefault="00F77CC7" w:rsidP="00F77CC7">
            <w:pPr>
              <w:spacing w:before="0" w:after="0" w:line="256" w:lineRule="auto"/>
              <w:rPr>
                <w:rFonts w:ascii="Calibri" w:eastAsia="Calibri" w:hAnsi="Calibri" w:cs="Times New Roman"/>
              </w:rPr>
            </w:pPr>
          </w:p>
        </w:tc>
        <w:tc>
          <w:tcPr>
            <w:tcW w:w="236" w:type="dxa"/>
            <w:tcBorders>
              <w:top w:val="single" w:sz="4" w:space="0" w:color="auto"/>
              <w:left w:val="single" w:sz="4" w:space="0" w:color="auto"/>
              <w:bottom w:val="single" w:sz="4" w:space="0" w:color="auto"/>
              <w:right w:val="single" w:sz="4" w:space="0" w:color="auto"/>
            </w:tcBorders>
          </w:tcPr>
          <w:p w14:paraId="56404FA2" w14:textId="77777777" w:rsidR="00F77CC7" w:rsidRDefault="00F77CC7" w:rsidP="00F77CC7">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tcPr>
          <w:p w14:paraId="7C3BE106" w14:textId="77777777" w:rsidR="00F77CC7" w:rsidRDefault="00F77CC7" w:rsidP="00F77CC7">
            <w:pPr>
              <w:spacing w:before="0" w:after="0" w:line="256" w:lineRule="auto"/>
              <w:rPr>
                <w:rFonts w:ascii="Calibri" w:eastAsia="Calibri" w:hAnsi="Calibri" w:cs="Times New Roman"/>
              </w:rPr>
            </w:pPr>
          </w:p>
        </w:tc>
      </w:tr>
      <w:tr w:rsidR="00F77CC7" w14:paraId="026BE6A1" w14:textId="77777777" w:rsidTr="005F50E0">
        <w:trPr>
          <w:jc w:val="center"/>
        </w:trPr>
        <w:tc>
          <w:tcPr>
            <w:tcW w:w="3982" w:type="dxa"/>
            <w:tcBorders>
              <w:top w:val="single" w:sz="4" w:space="0" w:color="auto"/>
              <w:left w:val="single" w:sz="4" w:space="0" w:color="auto"/>
              <w:bottom w:val="single" w:sz="4" w:space="0" w:color="auto"/>
              <w:right w:val="single" w:sz="4" w:space="0" w:color="auto"/>
            </w:tcBorders>
          </w:tcPr>
          <w:p w14:paraId="7A9D7136" w14:textId="77777777" w:rsidR="00F77CC7" w:rsidRDefault="00F77CC7" w:rsidP="00F77CC7">
            <w:pPr>
              <w:spacing w:before="0" w:after="0" w:line="256" w:lineRule="auto"/>
              <w:rPr>
                <w:rFonts w:ascii="Calibri" w:eastAsia="Calibri" w:hAnsi="Calibri" w:cs="Times New Roman"/>
              </w:rPr>
            </w:pPr>
          </w:p>
        </w:tc>
        <w:tc>
          <w:tcPr>
            <w:tcW w:w="236" w:type="dxa"/>
            <w:tcBorders>
              <w:top w:val="single" w:sz="4" w:space="0" w:color="auto"/>
              <w:left w:val="single" w:sz="4" w:space="0" w:color="auto"/>
              <w:bottom w:val="single" w:sz="4" w:space="0" w:color="auto"/>
              <w:right w:val="single" w:sz="4" w:space="0" w:color="auto"/>
            </w:tcBorders>
          </w:tcPr>
          <w:p w14:paraId="050D2007" w14:textId="77777777" w:rsidR="00F77CC7" w:rsidRDefault="00F77CC7" w:rsidP="00F77CC7">
            <w:pPr>
              <w:spacing w:before="0" w:after="0" w:line="256" w:lineRule="auto"/>
              <w:rPr>
                <w:rFonts w:ascii="Calibri" w:eastAsia="Calibri" w:hAnsi="Calibri" w:cs="Times New Roman"/>
              </w:rPr>
            </w:pPr>
          </w:p>
        </w:tc>
        <w:tc>
          <w:tcPr>
            <w:tcW w:w="3342" w:type="dxa"/>
            <w:tcBorders>
              <w:top w:val="single" w:sz="4" w:space="0" w:color="auto"/>
              <w:left w:val="single" w:sz="4" w:space="0" w:color="auto"/>
              <w:bottom w:val="single" w:sz="4" w:space="0" w:color="auto"/>
              <w:right w:val="single" w:sz="4" w:space="0" w:color="auto"/>
            </w:tcBorders>
          </w:tcPr>
          <w:p w14:paraId="63926650" w14:textId="77777777" w:rsidR="00F77CC7" w:rsidRDefault="00F77CC7" w:rsidP="00F77CC7">
            <w:pPr>
              <w:spacing w:before="0" w:after="0" w:line="256" w:lineRule="auto"/>
              <w:rPr>
                <w:rFonts w:ascii="Calibri" w:eastAsia="Calibri" w:hAnsi="Calibri" w:cs="Times New Roman"/>
              </w:rPr>
            </w:pPr>
          </w:p>
        </w:tc>
      </w:tr>
    </w:tbl>
    <w:p w14:paraId="75F3E0D8" w14:textId="77777777" w:rsidR="005A572F" w:rsidRDefault="005A572F" w:rsidP="005A572F">
      <w:pPr>
        <w:spacing w:before="0" w:after="0"/>
        <w:rPr>
          <w:rFonts w:ascii="Calibri" w:eastAsia="Calibri" w:hAnsi="Calibri" w:cs="Times New Roman"/>
        </w:rPr>
      </w:pPr>
    </w:p>
    <w:p w14:paraId="2805C0EC" w14:textId="77777777" w:rsidR="005A572F" w:rsidRDefault="005A572F" w:rsidP="005A572F">
      <w:pPr>
        <w:spacing w:before="0" w:after="0"/>
        <w:rPr>
          <w:rFonts w:ascii="Calibri" w:eastAsia="Calibri" w:hAnsi="Calibri" w:cs="Times New Roman"/>
        </w:rPr>
      </w:pPr>
    </w:p>
    <w:p w14:paraId="3C964BFB" w14:textId="77777777" w:rsidR="002012A3" w:rsidRDefault="002012A3"/>
    <w:sectPr w:rsidR="002012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DA151" w14:textId="77777777" w:rsidR="001F6CB7" w:rsidRDefault="001F6CB7" w:rsidP="00877F3C">
      <w:pPr>
        <w:spacing w:before="0" w:after="0"/>
      </w:pPr>
      <w:r>
        <w:separator/>
      </w:r>
    </w:p>
  </w:endnote>
  <w:endnote w:type="continuationSeparator" w:id="0">
    <w:p w14:paraId="632E1535" w14:textId="77777777" w:rsidR="001F6CB7" w:rsidRDefault="001F6CB7" w:rsidP="00877F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49FDC" w14:textId="77777777" w:rsidR="001F6CB7" w:rsidRDefault="001F6CB7" w:rsidP="00877F3C">
      <w:pPr>
        <w:spacing w:before="0" w:after="0"/>
      </w:pPr>
      <w:r>
        <w:separator/>
      </w:r>
    </w:p>
  </w:footnote>
  <w:footnote w:type="continuationSeparator" w:id="0">
    <w:p w14:paraId="0F7BA84F" w14:textId="77777777" w:rsidR="001F6CB7" w:rsidRDefault="001F6CB7" w:rsidP="00877F3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6DBA"/>
    <w:multiLevelType w:val="hybridMultilevel"/>
    <w:tmpl w:val="C1101F3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73428"/>
    <w:multiLevelType w:val="hybridMultilevel"/>
    <w:tmpl w:val="C1101F3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384398"/>
    <w:multiLevelType w:val="hybridMultilevel"/>
    <w:tmpl w:val="C1101F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BE2DEF"/>
    <w:multiLevelType w:val="hybridMultilevel"/>
    <w:tmpl w:val="E61080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5" w15:restartNumberingAfterBreak="0">
    <w:nsid w:val="3B240E92"/>
    <w:multiLevelType w:val="multilevel"/>
    <w:tmpl w:val="62781A72"/>
    <w:lvl w:ilvl="0">
      <w:start w:val="1"/>
      <w:numFmt w:val="decimal"/>
      <w:suff w:val="nothing"/>
      <w:lvlText w:val="Article %1—"/>
      <w:lvlJc w:val="left"/>
      <w:pPr>
        <w:ind w:left="0" w:firstLine="0"/>
      </w:pPr>
      <w:rPr>
        <w:rFonts w:hint="default"/>
        <w:b/>
        <w:i w:val="0"/>
        <w:sz w:val="22"/>
      </w:rPr>
    </w:lvl>
    <w:lvl w:ilvl="1">
      <w:start w:val="1"/>
      <w:numFmt w:val="decimalZero"/>
      <w:lvlText w:val="%1.%2"/>
      <w:lvlJc w:val="left"/>
      <w:pPr>
        <w:ind w:left="810" w:hanging="720"/>
      </w:pPr>
      <w:rPr>
        <w:rFonts w:ascii="Calibri" w:hAnsi="Calibri" w:hint="default"/>
        <w:b w:val="0"/>
        <w:i w:val="0"/>
        <w:caps w:val="0"/>
        <w:strike w:val="0"/>
        <w:dstrike w:val="0"/>
        <w:vanish w:val="0"/>
        <w:sz w:val="22"/>
        <w:vertAlign w:val="baseline"/>
      </w:rPr>
    </w:lvl>
    <w:lvl w:ilvl="2">
      <w:start w:val="1"/>
      <w:numFmt w:val="upperLetter"/>
      <w:lvlText w:val="%3."/>
      <w:lvlJc w:val="left"/>
      <w:pPr>
        <w:ind w:left="1602" w:hanging="432"/>
      </w:pPr>
      <w:rPr>
        <w:rFonts w:ascii="Calibri" w:hAnsi="Calibri" w:hint="default"/>
        <w:b w:val="0"/>
        <w:i w:val="0"/>
        <w:caps w:val="0"/>
        <w:strike w:val="0"/>
        <w:dstrike w:val="0"/>
        <w:vanish w:val="0"/>
        <w:sz w:val="22"/>
        <w:vertAlign w:val="baseline"/>
      </w:rPr>
    </w:lvl>
    <w:lvl w:ilvl="3">
      <w:start w:val="1"/>
      <w:numFmt w:val="decimal"/>
      <w:lvlText w:val="%4."/>
      <w:lvlJc w:val="left"/>
      <w:pPr>
        <w:ind w:left="1674" w:hanging="432"/>
      </w:pPr>
      <w:rPr>
        <w:rFonts w:ascii="Calibri" w:hAnsi="Calibri" w:hint="default"/>
        <w:b w:val="0"/>
        <w:i w:val="0"/>
        <w:caps w:val="0"/>
        <w:strike w:val="0"/>
        <w:dstrike w:val="0"/>
        <w:vanish w:val="0"/>
        <w:sz w:val="22"/>
        <w:vertAlign w:val="baseline"/>
      </w:rPr>
    </w:lvl>
    <w:lvl w:ilvl="4">
      <w:start w:val="1"/>
      <w:numFmt w:val="lowerLetter"/>
      <w:lvlText w:val="%5."/>
      <w:lvlJc w:val="left"/>
      <w:pPr>
        <w:ind w:left="210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66" w:hanging="360"/>
      </w:pPr>
    </w:lvl>
    <w:lvl w:ilvl="6">
      <w:start w:val="1"/>
      <w:numFmt w:val="lowerLetter"/>
      <w:lvlText w:val="%7)"/>
      <w:lvlJc w:val="left"/>
      <w:pPr>
        <w:ind w:left="2970" w:hanging="432"/>
      </w:pPr>
      <w:rPr>
        <w:rFonts w:ascii="Calibri" w:hAnsi="Calibri" w:hint="default"/>
        <w:b w:val="0"/>
        <w:i w:val="0"/>
        <w:caps w:val="0"/>
        <w:strike w:val="0"/>
        <w:dstrike w:val="0"/>
        <w:vanish w:val="0"/>
        <w:sz w:val="22"/>
        <w:vertAlign w:val="baseline"/>
      </w:rPr>
    </w:lvl>
    <w:lvl w:ilvl="7">
      <w:start w:val="1"/>
      <w:numFmt w:val="decimal"/>
      <w:lvlText w:val="(%8)"/>
      <w:lvlJc w:val="left"/>
      <w:pPr>
        <w:ind w:left="3402" w:hanging="432"/>
      </w:pPr>
      <w:rPr>
        <w:rFonts w:hint="default"/>
        <w:b w:val="0"/>
        <w:i w:val="0"/>
        <w:sz w:val="22"/>
      </w:rPr>
    </w:lvl>
    <w:lvl w:ilvl="8">
      <w:start w:val="1"/>
      <w:numFmt w:val="lowerLetter"/>
      <w:lvlText w:val="(%9)"/>
      <w:lvlJc w:val="left"/>
      <w:pPr>
        <w:ind w:left="3834" w:hanging="432"/>
      </w:pPr>
      <w:rPr>
        <w:rFonts w:hint="default"/>
        <w:b w:val="0"/>
        <w:i w:val="0"/>
        <w:sz w:val="22"/>
      </w:rPr>
    </w:lvl>
  </w:abstractNum>
  <w:abstractNum w:abstractNumId="6" w15:restartNumberingAfterBreak="0">
    <w:nsid w:val="69F47C1A"/>
    <w:multiLevelType w:val="hybridMultilevel"/>
    <w:tmpl w:val="AA2ABE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FA44AB"/>
    <w:multiLevelType w:val="multilevel"/>
    <w:tmpl w:val="AA82B532"/>
    <w:lvl w:ilvl="0">
      <w:start w:val="1"/>
      <w:numFmt w:val="upperLetter"/>
      <w:pStyle w:val="ExhibitTitleHidden"/>
      <w:suff w:val="nothing"/>
      <w:lvlText w:val="Exhibit %1—"/>
      <w:lvlJc w:val="left"/>
      <w:pPr>
        <w:ind w:left="0" w:firstLine="0"/>
      </w:pPr>
    </w:lvl>
    <w:lvl w:ilvl="1">
      <w:start w:val="1"/>
      <w:numFmt w:val="decimal"/>
      <w:pStyle w:val="ArticleEx"/>
      <w:suff w:val="nothing"/>
      <w:lvlText w:val="Article %1.%2 –"/>
      <w:lvlJc w:val="left"/>
      <w:pPr>
        <w:ind w:left="0" w:firstLine="0"/>
      </w:pPr>
      <w:rPr>
        <w:caps w:val="0"/>
      </w:rPr>
    </w:lvl>
    <w:lvl w:ilvl="2">
      <w:start w:val="1"/>
      <w:numFmt w:val="decimalZero"/>
      <w:pStyle w:val="A101Ex"/>
      <w:lvlText w:val="%1%2.%3"/>
      <w:lvlJc w:val="left"/>
      <w:pPr>
        <w:tabs>
          <w:tab w:val="num" w:pos="720"/>
        </w:tabs>
        <w:ind w:left="720" w:hanging="720"/>
      </w:pPr>
      <w:rPr>
        <w:b w:val="0"/>
        <w:i w:val="0"/>
      </w:rPr>
    </w:lvl>
    <w:lvl w:ilvl="3">
      <w:start w:val="1"/>
      <w:numFmt w:val="upperLetter"/>
      <w:pStyle w:val="AEx"/>
      <w:lvlText w:val="%4."/>
      <w:lvlJc w:val="left"/>
      <w:pPr>
        <w:tabs>
          <w:tab w:val="num" w:pos="1152"/>
        </w:tabs>
        <w:ind w:left="1152" w:hanging="432"/>
      </w:pPr>
      <w:rPr>
        <w:b w:val="0"/>
        <w:i w:val="0"/>
      </w:rPr>
    </w:lvl>
    <w:lvl w:ilvl="4">
      <w:start w:val="1"/>
      <w:numFmt w:val="decimal"/>
      <w:pStyle w:val="1Ex"/>
      <w:lvlText w:val="%5."/>
      <w:lvlJc w:val="left"/>
      <w:pPr>
        <w:tabs>
          <w:tab w:val="num" w:pos="1584"/>
        </w:tabs>
        <w:ind w:left="1584" w:hanging="432"/>
      </w:pPr>
      <w:rPr>
        <w:i w:val="0"/>
      </w:rPr>
    </w:lvl>
    <w:lvl w:ilvl="5">
      <w:start w:val="1"/>
      <w:numFmt w:val="lowerLetter"/>
      <w:pStyle w:val="asmEx"/>
      <w:lvlText w:val="%6."/>
      <w:lvlJc w:val="left"/>
      <w:pPr>
        <w:tabs>
          <w:tab w:val="num" w:pos="2016"/>
        </w:tabs>
        <w:ind w:left="2016" w:hanging="432"/>
      </w:pPr>
    </w:lvl>
    <w:lvl w:ilvl="6">
      <w:start w:val="1"/>
      <w:numFmt w:val="decimal"/>
      <w:pStyle w:val="1Ex0"/>
      <w:lvlText w:val="%7)"/>
      <w:lvlJc w:val="left"/>
      <w:pPr>
        <w:tabs>
          <w:tab w:val="num" w:pos="2448"/>
        </w:tabs>
        <w:ind w:left="2448" w:hanging="432"/>
      </w:pPr>
    </w:lvl>
    <w:lvl w:ilvl="7">
      <w:start w:val="1"/>
      <w:numFmt w:val="lowerLetter"/>
      <w:pStyle w:val="aEx0"/>
      <w:lvlText w:val="%8)"/>
      <w:lvlJc w:val="left"/>
      <w:pPr>
        <w:tabs>
          <w:tab w:val="num" w:pos="2520"/>
        </w:tabs>
        <w:ind w:left="2520" w:hanging="360"/>
      </w:pPr>
    </w:lvl>
    <w:lvl w:ilvl="8">
      <w:start w:val="1"/>
      <w:numFmt w:val="decimal"/>
      <w:suff w:val="nothing"/>
      <w:lvlText w:val="Sheet C-%9"/>
      <w:lvlJc w:val="left"/>
      <w:pPr>
        <w:ind w:left="0" w:firstLine="0"/>
      </w:pPr>
    </w:lvl>
  </w:abstractNum>
  <w:abstractNum w:abstractNumId="8" w15:restartNumberingAfterBreak="0">
    <w:nsid w:val="782A3952"/>
    <w:multiLevelType w:val="multilevel"/>
    <w:tmpl w:val="1D9EA2F4"/>
    <w:lvl w:ilvl="0">
      <w:start w:val="1"/>
      <w:numFmt w:val="decimal"/>
      <w:pStyle w:val="EJCDCArt1Article"/>
      <w:suff w:val="nothing"/>
      <w:lvlText w:val="Article %1—"/>
      <w:lvlJc w:val="left"/>
      <w:pPr>
        <w:ind w:left="0" w:firstLine="0"/>
      </w:pPr>
      <w:rPr>
        <w:rFonts w:hint="default"/>
        <w:b/>
        <w:i w:val="0"/>
        <w:sz w:val="22"/>
      </w:rPr>
    </w:lvl>
    <w:lvl w:ilvl="1">
      <w:start w:val="1"/>
      <w:numFmt w:val="decimalZero"/>
      <w:pStyle w:val="EJCDCArt2Par101"/>
      <w:lvlText w:val="%1.%2"/>
      <w:lvlJc w:val="left"/>
      <w:pPr>
        <w:ind w:left="81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60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67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106" w:hanging="432"/>
      </w:pPr>
      <w:rPr>
        <w:rFonts w:ascii="Calibri" w:hAnsi="Calibri" w:hint="default"/>
        <w:b w:val="0"/>
        <w:i w:val="0"/>
        <w:caps w:val="0"/>
        <w:strike w:val="0"/>
        <w:dstrike w:val="0"/>
        <w:vanish w:val="0"/>
        <w:sz w:val="22"/>
        <w:vertAlign w:val="baseline"/>
      </w:rPr>
    </w:lvl>
    <w:lvl w:ilvl="5">
      <w:start w:val="1"/>
      <w:numFmt w:val="lowerLetter"/>
      <w:lvlText w:val="%6)"/>
      <w:lvlJc w:val="left"/>
      <w:pPr>
        <w:ind w:left="2538" w:hanging="432"/>
      </w:pPr>
      <w:rPr>
        <w:rFonts w:ascii="Calibri" w:eastAsiaTheme="minorHAnsi" w:hAnsi="Calibri" w:cstheme="minorBidi" w:hint="default"/>
        <w:b w:val="0"/>
        <w:i w:val="0"/>
        <w:caps w:val="0"/>
        <w:strike w:val="0"/>
        <w:dstrike w:val="0"/>
        <w:vanish w:val="0"/>
        <w:sz w:val="22"/>
        <w:vertAlign w:val="baseline"/>
      </w:rPr>
    </w:lvl>
    <w:lvl w:ilvl="6">
      <w:start w:val="1"/>
      <w:numFmt w:val="lowerLetter"/>
      <w:pStyle w:val="EJCDCArt7Para"/>
      <w:lvlText w:val="%7)"/>
      <w:lvlJc w:val="left"/>
      <w:pPr>
        <w:ind w:left="297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402" w:hanging="432"/>
      </w:pPr>
      <w:rPr>
        <w:rFonts w:hint="default"/>
        <w:b w:val="0"/>
        <w:i w:val="0"/>
        <w:sz w:val="22"/>
      </w:rPr>
    </w:lvl>
    <w:lvl w:ilvl="8">
      <w:start w:val="1"/>
      <w:numFmt w:val="lowerLetter"/>
      <w:pStyle w:val="EJCDCArt9Para"/>
      <w:lvlText w:val="(%9)"/>
      <w:lvlJc w:val="left"/>
      <w:pPr>
        <w:ind w:left="3834" w:hanging="432"/>
      </w:pPr>
      <w:rPr>
        <w:rFonts w:hint="default"/>
        <w:b w:val="0"/>
        <w:i w:val="0"/>
        <w:sz w:val="22"/>
      </w:rPr>
    </w:lvl>
  </w:abstractNum>
  <w:num w:numId="1" w16cid:durableId="2135714375">
    <w:abstractNumId w:val="4"/>
  </w:num>
  <w:num w:numId="2" w16cid:durableId="17083337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5659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0665015">
    <w:abstractNumId w:val="6"/>
  </w:num>
  <w:num w:numId="5" w16cid:durableId="586498298">
    <w:abstractNumId w:val="3"/>
  </w:num>
  <w:num w:numId="6" w16cid:durableId="1524519584">
    <w:abstractNumId w:val="2"/>
  </w:num>
  <w:num w:numId="7" w16cid:durableId="1646735042">
    <w:abstractNumId w:val="1"/>
  </w:num>
  <w:num w:numId="8" w16cid:durableId="1571772661">
    <w:abstractNumId w:val="0"/>
  </w:num>
  <w:num w:numId="9" w16cid:durableId="1102186075">
    <w:abstractNumId w:val="8"/>
  </w:num>
  <w:num w:numId="10" w16cid:durableId="1965424661">
    <w:abstractNumId w:val="8"/>
  </w:num>
  <w:num w:numId="11" w16cid:durableId="1664238470">
    <w:abstractNumId w:val="8"/>
  </w:num>
  <w:num w:numId="12" w16cid:durableId="1020160200">
    <w:abstractNumId w:val="8"/>
  </w:num>
  <w:num w:numId="13" w16cid:durableId="92367065">
    <w:abstractNumId w:val="8"/>
  </w:num>
  <w:num w:numId="14" w16cid:durableId="506793193">
    <w:abstractNumId w:val="5"/>
  </w:num>
  <w:num w:numId="15" w16cid:durableId="1960138110">
    <w:abstractNumId w:val="8"/>
  </w:num>
  <w:num w:numId="16" w16cid:durableId="246697367">
    <w:abstractNumId w:val="8"/>
  </w:num>
  <w:num w:numId="17" w16cid:durableId="1307206320">
    <w:abstractNumId w:val="8"/>
  </w:num>
  <w:num w:numId="18" w16cid:durableId="14403745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29103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ocumentProtection w:edit="comments" w:enforcement="0"/>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DD7B787D-B810-4974-9E31-ECF2EA4D6EFB}"/>
    <w:docVar w:name="dgnword-eventsink" w:val="1305595118240"/>
  </w:docVars>
  <w:rsids>
    <w:rsidRoot w:val="005A572F"/>
    <w:rsid w:val="000456E1"/>
    <w:rsid w:val="00054F62"/>
    <w:rsid w:val="00073221"/>
    <w:rsid w:val="000806C9"/>
    <w:rsid w:val="00096409"/>
    <w:rsid w:val="000A5ECE"/>
    <w:rsid w:val="000C0B91"/>
    <w:rsid w:val="000D603E"/>
    <w:rsid w:val="001605C0"/>
    <w:rsid w:val="00196108"/>
    <w:rsid w:val="001D5380"/>
    <w:rsid w:val="001E16C8"/>
    <w:rsid w:val="001F48BE"/>
    <w:rsid w:val="001F6CB7"/>
    <w:rsid w:val="002012A3"/>
    <w:rsid w:val="00231D4A"/>
    <w:rsid w:val="002401E8"/>
    <w:rsid w:val="00256458"/>
    <w:rsid w:val="00291FE9"/>
    <w:rsid w:val="002A20D1"/>
    <w:rsid w:val="002C483E"/>
    <w:rsid w:val="002E6E61"/>
    <w:rsid w:val="002F5B82"/>
    <w:rsid w:val="0031499D"/>
    <w:rsid w:val="00376400"/>
    <w:rsid w:val="003B3690"/>
    <w:rsid w:val="003D1017"/>
    <w:rsid w:val="003D44C1"/>
    <w:rsid w:val="003D6325"/>
    <w:rsid w:val="00404BD7"/>
    <w:rsid w:val="00412DB9"/>
    <w:rsid w:val="00433526"/>
    <w:rsid w:val="004375E2"/>
    <w:rsid w:val="0046225C"/>
    <w:rsid w:val="0047103D"/>
    <w:rsid w:val="004A030A"/>
    <w:rsid w:val="004C13F2"/>
    <w:rsid w:val="004C1A11"/>
    <w:rsid w:val="004D1DD4"/>
    <w:rsid w:val="00516B49"/>
    <w:rsid w:val="00545A59"/>
    <w:rsid w:val="00573363"/>
    <w:rsid w:val="0057338B"/>
    <w:rsid w:val="00581E30"/>
    <w:rsid w:val="005A572F"/>
    <w:rsid w:val="005B1E14"/>
    <w:rsid w:val="005B3DAE"/>
    <w:rsid w:val="005C529E"/>
    <w:rsid w:val="005D14B0"/>
    <w:rsid w:val="005D5119"/>
    <w:rsid w:val="005E3EF5"/>
    <w:rsid w:val="005E5D85"/>
    <w:rsid w:val="005E7AC0"/>
    <w:rsid w:val="005F0841"/>
    <w:rsid w:val="00605305"/>
    <w:rsid w:val="00622F85"/>
    <w:rsid w:val="00643158"/>
    <w:rsid w:val="0065336C"/>
    <w:rsid w:val="00657204"/>
    <w:rsid w:val="00682D6E"/>
    <w:rsid w:val="00685A09"/>
    <w:rsid w:val="006A5656"/>
    <w:rsid w:val="006E0E76"/>
    <w:rsid w:val="006E1142"/>
    <w:rsid w:val="006F5844"/>
    <w:rsid w:val="007153AC"/>
    <w:rsid w:val="0071684C"/>
    <w:rsid w:val="00735959"/>
    <w:rsid w:val="007905BD"/>
    <w:rsid w:val="007C3727"/>
    <w:rsid w:val="007E3526"/>
    <w:rsid w:val="007F22C3"/>
    <w:rsid w:val="00817E84"/>
    <w:rsid w:val="00844327"/>
    <w:rsid w:val="008537BE"/>
    <w:rsid w:val="00862E16"/>
    <w:rsid w:val="00871C10"/>
    <w:rsid w:val="00877F3C"/>
    <w:rsid w:val="00887E61"/>
    <w:rsid w:val="008C159C"/>
    <w:rsid w:val="008E29EF"/>
    <w:rsid w:val="008F6425"/>
    <w:rsid w:val="008F7B0F"/>
    <w:rsid w:val="009025B0"/>
    <w:rsid w:val="00906752"/>
    <w:rsid w:val="00925EA9"/>
    <w:rsid w:val="00935C22"/>
    <w:rsid w:val="009577F5"/>
    <w:rsid w:val="009823D9"/>
    <w:rsid w:val="009A1254"/>
    <w:rsid w:val="009B4833"/>
    <w:rsid w:val="009D4774"/>
    <w:rsid w:val="00A07CF4"/>
    <w:rsid w:val="00A27989"/>
    <w:rsid w:val="00A40F9A"/>
    <w:rsid w:val="00A45527"/>
    <w:rsid w:val="00A7547C"/>
    <w:rsid w:val="00A92906"/>
    <w:rsid w:val="00A9743F"/>
    <w:rsid w:val="00AA7994"/>
    <w:rsid w:val="00AC66A6"/>
    <w:rsid w:val="00AE4C35"/>
    <w:rsid w:val="00B05D56"/>
    <w:rsid w:val="00B20DD6"/>
    <w:rsid w:val="00B41FD2"/>
    <w:rsid w:val="00B53494"/>
    <w:rsid w:val="00B558D2"/>
    <w:rsid w:val="00B74C11"/>
    <w:rsid w:val="00B920F2"/>
    <w:rsid w:val="00B94ACC"/>
    <w:rsid w:val="00B96899"/>
    <w:rsid w:val="00BA29CD"/>
    <w:rsid w:val="00BB756F"/>
    <w:rsid w:val="00BE0E5E"/>
    <w:rsid w:val="00BF257E"/>
    <w:rsid w:val="00C001C5"/>
    <w:rsid w:val="00C022B8"/>
    <w:rsid w:val="00C02557"/>
    <w:rsid w:val="00C133E8"/>
    <w:rsid w:val="00C31271"/>
    <w:rsid w:val="00C421E4"/>
    <w:rsid w:val="00C46D01"/>
    <w:rsid w:val="00C65908"/>
    <w:rsid w:val="00C704CA"/>
    <w:rsid w:val="00C749FD"/>
    <w:rsid w:val="00CA7120"/>
    <w:rsid w:val="00CB07F3"/>
    <w:rsid w:val="00CC46CC"/>
    <w:rsid w:val="00CD32F1"/>
    <w:rsid w:val="00CD3360"/>
    <w:rsid w:val="00CD742F"/>
    <w:rsid w:val="00CF6E71"/>
    <w:rsid w:val="00D151A9"/>
    <w:rsid w:val="00D626C1"/>
    <w:rsid w:val="00D62A6E"/>
    <w:rsid w:val="00D77075"/>
    <w:rsid w:val="00DC70BC"/>
    <w:rsid w:val="00DD2CA8"/>
    <w:rsid w:val="00E0024A"/>
    <w:rsid w:val="00E06D70"/>
    <w:rsid w:val="00E21ED2"/>
    <w:rsid w:val="00E64AB9"/>
    <w:rsid w:val="00E92911"/>
    <w:rsid w:val="00EA0708"/>
    <w:rsid w:val="00EE5065"/>
    <w:rsid w:val="00F17543"/>
    <w:rsid w:val="00F32F02"/>
    <w:rsid w:val="00F73BCC"/>
    <w:rsid w:val="00F77CC7"/>
    <w:rsid w:val="00F83128"/>
    <w:rsid w:val="00F8607C"/>
    <w:rsid w:val="00FF3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A03DD"/>
  <w15:chartTrackingRefBased/>
  <w15:docId w15:val="{9B749AA4-DD13-46F0-BF94-AAD05C83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5A572F"/>
    <w:pPr>
      <w:spacing w:before="120" w:after="120" w:line="240" w:lineRule="auto"/>
    </w:pPr>
    <w:rPr>
      <w:kern w:val="0"/>
      <w14:ligatures w14:val="none"/>
    </w:rPr>
  </w:style>
  <w:style w:type="paragraph" w:styleId="Heading1">
    <w:name w:val="heading 1"/>
    <w:basedOn w:val="Normal"/>
    <w:next w:val="Normal"/>
    <w:link w:val="Heading1Char"/>
    <w:uiPriority w:val="9"/>
    <w:qFormat/>
    <w:rsid w:val="005A57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57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57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57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57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57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57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57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57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7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57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57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57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57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57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57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57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572F"/>
    <w:rPr>
      <w:rFonts w:eastAsiaTheme="majorEastAsia" w:cstheme="majorBidi"/>
      <w:color w:val="272727" w:themeColor="text1" w:themeTint="D8"/>
    </w:rPr>
  </w:style>
  <w:style w:type="paragraph" w:styleId="Title">
    <w:name w:val="Title"/>
    <w:basedOn w:val="Normal"/>
    <w:next w:val="Normal"/>
    <w:link w:val="TitleChar"/>
    <w:uiPriority w:val="10"/>
    <w:qFormat/>
    <w:rsid w:val="005A57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57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57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57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572F"/>
    <w:pPr>
      <w:spacing w:before="160"/>
      <w:jc w:val="center"/>
    </w:pPr>
    <w:rPr>
      <w:i/>
      <w:iCs/>
      <w:color w:val="404040" w:themeColor="text1" w:themeTint="BF"/>
    </w:rPr>
  </w:style>
  <w:style w:type="character" w:customStyle="1" w:styleId="QuoteChar">
    <w:name w:val="Quote Char"/>
    <w:basedOn w:val="DefaultParagraphFont"/>
    <w:link w:val="Quote"/>
    <w:uiPriority w:val="29"/>
    <w:rsid w:val="005A572F"/>
    <w:rPr>
      <w:i/>
      <w:iCs/>
      <w:color w:val="404040" w:themeColor="text1" w:themeTint="BF"/>
    </w:rPr>
  </w:style>
  <w:style w:type="paragraph" w:styleId="ListParagraph">
    <w:name w:val="List Paragraph"/>
    <w:basedOn w:val="Normal"/>
    <w:uiPriority w:val="34"/>
    <w:qFormat/>
    <w:rsid w:val="005A572F"/>
    <w:pPr>
      <w:ind w:left="720"/>
      <w:contextualSpacing/>
    </w:pPr>
  </w:style>
  <w:style w:type="character" w:styleId="IntenseEmphasis">
    <w:name w:val="Intense Emphasis"/>
    <w:basedOn w:val="DefaultParagraphFont"/>
    <w:uiPriority w:val="21"/>
    <w:qFormat/>
    <w:rsid w:val="005A572F"/>
    <w:rPr>
      <w:i/>
      <w:iCs/>
      <w:color w:val="0F4761" w:themeColor="accent1" w:themeShade="BF"/>
    </w:rPr>
  </w:style>
  <w:style w:type="paragraph" w:styleId="IntenseQuote">
    <w:name w:val="Intense Quote"/>
    <w:basedOn w:val="Normal"/>
    <w:next w:val="Normal"/>
    <w:link w:val="IntenseQuoteChar"/>
    <w:uiPriority w:val="30"/>
    <w:qFormat/>
    <w:rsid w:val="005A57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572F"/>
    <w:rPr>
      <w:i/>
      <w:iCs/>
      <w:color w:val="0F4761" w:themeColor="accent1" w:themeShade="BF"/>
    </w:rPr>
  </w:style>
  <w:style w:type="character" w:styleId="IntenseReference">
    <w:name w:val="Intense Reference"/>
    <w:basedOn w:val="DefaultParagraphFont"/>
    <w:uiPriority w:val="32"/>
    <w:qFormat/>
    <w:rsid w:val="005A572F"/>
    <w:rPr>
      <w:b/>
      <w:bCs/>
      <w:smallCaps/>
      <w:color w:val="0F4761" w:themeColor="accent1" w:themeShade="BF"/>
      <w:spacing w:val="5"/>
    </w:rPr>
  </w:style>
  <w:style w:type="paragraph" w:customStyle="1" w:styleId="EJCDCExhibitTitle">
    <w:name w:val="@EJCDC Exhibit Title"/>
    <w:basedOn w:val="Normal"/>
    <w:next w:val="Normal"/>
    <w:qFormat/>
    <w:rsid w:val="005A572F"/>
    <w:pPr>
      <w:pBdr>
        <w:bottom w:val="single" w:sz="4" w:space="1" w:color="auto"/>
      </w:pBdr>
      <w:spacing w:after="360"/>
      <w:jc w:val="both"/>
      <w:outlineLvl w:val="0"/>
    </w:pPr>
    <w:rPr>
      <w:rFonts w:ascii="Calibri" w:hAnsi="Calibri"/>
      <w:b/>
      <w:caps/>
    </w:rPr>
  </w:style>
  <w:style w:type="paragraph" w:customStyle="1" w:styleId="EJCDCNTU1ParHead">
    <w:name w:val="@EJCDC NTU 1 Par Head"/>
    <w:basedOn w:val="Normal"/>
    <w:qFormat/>
    <w:rsid w:val="005A572F"/>
    <w:pPr>
      <w:keepNext/>
      <w:numPr>
        <w:numId w:val="1"/>
      </w:numPr>
      <w:shd w:val="clear" w:color="auto" w:fill="C1E4F5" w:themeFill="accent1" w:themeFillTint="33"/>
      <w:jc w:val="both"/>
    </w:pPr>
    <w:rPr>
      <w:rFonts w:ascii="Calibri" w:hAnsi="Calibri"/>
    </w:rPr>
  </w:style>
  <w:style w:type="paragraph" w:customStyle="1" w:styleId="EJCDCNTU2Par1">
    <w:name w:val="@EJCDC NTU 2 Par 1."/>
    <w:basedOn w:val="Normal"/>
    <w:qFormat/>
    <w:rsid w:val="005A572F"/>
    <w:pPr>
      <w:numPr>
        <w:ilvl w:val="1"/>
        <w:numId w:val="1"/>
      </w:numPr>
      <w:shd w:val="clear" w:color="auto" w:fill="C1E4F5" w:themeFill="accent1" w:themeFillTint="33"/>
      <w:jc w:val="both"/>
    </w:pPr>
    <w:rPr>
      <w:rFonts w:ascii="Calibri" w:hAnsi="Calibri"/>
    </w:rPr>
  </w:style>
  <w:style w:type="paragraph" w:customStyle="1" w:styleId="EJCDCNTU3Para">
    <w:name w:val="@EJCDC NTU 3 Par a."/>
    <w:basedOn w:val="Normal"/>
    <w:rsid w:val="005A572F"/>
    <w:pPr>
      <w:numPr>
        <w:ilvl w:val="2"/>
        <w:numId w:val="1"/>
      </w:numPr>
      <w:shd w:val="clear" w:color="auto" w:fill="C1E4F5" w:themeFill="accent1" w:themeFillTint="33"/>
      <w:tabs>
        <w:tab w:val="num" w:pos="360"/>
      </w:tabs>
      <w:ind w:left="0" w:firstLine="0"/>
      <w:jc w:val="both"/>
    </w:pPr>
    <w:rPr>
      <w:rFonts w:ascii="Calibri" w:hAnsi="Calibri"/>
    </w:rPr>
  </w:style>
  <w:style w:type="paragraph" w:customStyle="1" w:styleId="EJCDCNTU4Par1">
    <w:name w:val="@EJCDC NTU 4 Par 1)"/>
    <w:basedOn w:val="Normal"/>
    <w:rsid w:val="005A572F"/>
    <w:pPr>
      <w:numPr>
        <w:ilvl w:val="3"/>
        <w:numId w:val="1"/>
      </w:numPr>
      <w:shd w:val="clear" w:color="auto" w:fill="C1E4F5" w:themeFill="accent1" w:themeFillTint="33"/>
      <w:tabs>
        <w:tab w:val="num" w:pos="360"/>
      </w:tabs>
      <w:ind w:left="0" w:firstLine="0"/>
      <w:jc w:val="both"/>
    </w:pPr>
    <w:rPr>
      <w:rFonts w:ascii="Calibri" w:hAnsi="Calibri"/>
    </w:rPr>
  </w:style>
  <w:style w:type="paragraph" w:customStyle="1" w:styleId="EJCDCNTU5Para">
    <w:name w:val="@EJCDC NTU 5 Par a)"/>
    <w:basedOn w:val="Normal"/>
    <w:rsid w:val="005A572F"/>
    <w:pPr>
      <w:numPr>
        <w:ilvl w:val="4"/>
        <w:numId w:val="1"/>
      </w:numPr>
      <w:shd w:val="clear" w:color="auto" w:fill="C1E4F5" w:themeFill="accent1" w:themeFillTint="33"/>
      <w:tabs>
        <w:tab w:val="num" w:pos="360"/>
      </w:tabs>
      <w:ind w:left="0" w:firstLine="0"/>
      <w:jc w:val="both"/>
    </w:pPr>
    <w:rPr>
      <w:rFonts w:ascii="Calibri" w:hAnsi="Calibri"/>
    </w:rPr>
  </w:style>
  <w:style w:type="character" w:styleId="CommentReference">
    <w:name w:val="annotation reference"/>
    <w:basedOn w:val="DefaultParagraphFont"/>
    <w:semiHidden/>
    <w:rsid w:val="005A572F"/>
    <w:rPr>
      <w:sz w:val="16"/>
      <w:szCs w:val="16"/>
    </w:rPr>
  </w:style>
  <w:style w:type="paragraph" w:styleId="CommentText">
    <w:name w:val="annotation text"/>
    <w:basedOn w:val="Normal"/>
    <w:link w:val="CommentTextChar"/>
    <w:uiPriority w:val="99"/>
    <w:semiHidden/>
    <w:rsid w:val="005A572F"/>
    <w:rPr>
      <w:sz w:val="20"/>
      <w:szCs w:val="20"/>
    </w:rPr>
  </w:style>
  <w:style w:type="character" w:customStyle="1" w:styleId="CommentTextChar">
    <w:name w:val="Comment Text Char"/>
    <w:basedOn w:val="DefaultParagraphFont"/>
    <w:link w:val="CommentText"/>
    <w:uiPriority w:val="99"/>
    <w:semiHidden/>
    <w:rsid w:val="005A572F"/>
    <w:rPr>
      <w:kern w:val="0"/>
      <w:sz w:val="20"/>
      <w:szCs w:val="20"/>
      <w14:ligatures w14:val="none"/>
    </w:rPr>
  </w:style>
  <w:style w:type="paragraph" w:customStyle="1" w:styleId="ExhibitTitleHidden">
    <w:name w:val="Exhibit Title Hidden"/>
    <w:basedOn w:val="Normal"/>
    <w:rsid w:val="005A572F"/>
    <w:pPr>
      <w:numPr>
        <w:numId w:val="3"/>
      </w:numPr>
      <w:pBdr>
        <w:bottom w:val="single" w:sz="2" w:space="1" w:color="auto"/>
      </w:pBdr>
      <w:overflowPunct w:val="0"/>
      <w:autoSpaceDE w:val="0"/>
      <w:autoSpaceDN w:val="0"/>
      <w:adjustRightInd w:val="0"/>
      <w:spacing w:before="0" w:after="0"/>
      <w:outlineLvl w:val="0"/>
    </w:pPr>
    <w:rPr>
      <w:rFonts w:ascii="Calibri" w:eastAsia="Calibri" w:hAnsi="Calibri" w:cs="Times New Roman"/>
      <w:b/>
      <w:bCs/>
      <w:vanish/>
      <w:spacing w:val="-2"/>
      <w:szCs w:val="24"/>
    </w:rPr>
  </w:style>
  <w:style w:type="paragraph" w:customStyle="1" w:styleId="A101Ex">
    <w:name w:val="A1.01 Ex"/>
    <w:basedOn w:val="Normal"/>
    <w:rsid w:val="005A572F"/>
    <w:pPr>
      <w:keepNext/>
      <w:numPr>
        <w:ilvl w:val="2"/>
        <w:numId w:val="3"/>
      </w:numPr>
      <w:overflowPunct w:val="0"/>
      <w:autoSpaceDE w:val="0"/>
      <w:autoSpaceDN w:val="0"/>
      <w:adjustRightInd w:val="0"/>
      <w:spacing w:before="0" w:after="240"/>
      <w:jc w:val="both"/>
      <w:outlineLvl w:val="2"/>
    </w:pPr>
    <w:rPr>
      <w:rFonts w:ascii="Calibri" w:eastAsia="Calibri" w:hAnsi="Calibri" w:cs="Times New Roman"/>
      <w:spacing w:val="-2"/>
      <w:szCs w:val="24"/>
    </w:rPr>
  </w:style>
  <w:style w:type="paragraph" w:customStyle="1" w:styleId="AEx">
    <w:name w:val="A. Ex"/>
    <w:basedOn w:val="Normal"/>
    <w:rsid w:val="005A572F"/>
    <w:pPr>
      <w:numPr>
        <w:ilvl w:val="3"/>
        <w:numId w:val="3"/>
      </w:numPr>
      <w:overflowPunct w:val="0"/>
      <w:autoSpaceDE w:val="0"/>
      <w:autoSpaceDN w:val="0"/>
      <w:adjustRightInd w:val="0"/>
      <w:spacing w:before="0" w:after="240"/>
      <w:jc w:val="both"/>
      <w:outlineLvl w:val="3"/>
    </w:pPr>
    <w:rPr>
      <w:rFonts w:ascii="Calibri" w:eastAsia="Times New Roman" w:hAnsi="Calibri" w:cs="Times New Roman"/>
      <w:spacing w:val="-2"/>
      <w:szCs w:val="24"/>
    </w:rPr>
  </w:style>
  <w:style w:type="paragraph" w:customStyle="1" w:styleId="1Ex">
    <w:name w:val="1. Ex"/>
    <w:basedOn w:val="Normal"/>
    <w:rsid w:val="005A572F"/>
    <w:pPr>
      <w:numPr>
        <w:ilvl w:val="4"/>
        <w:numId w:val="3"/>
      </w:numPr>
      <w:tabs>
        <w:tab w:val="left" w:pos="5760"/>
      </w:tabs>
      <w:overflowPunct w:val="0"/>
      <w:autoSpaceDE w:val="0"/>
      <w:autoSpaceDN w:val="0"/>
      <w:adjustRightInd w:val="0"/>
      <w:spacing w:before="0" w:after="240"/>
      <w:jc w:val="both"/>
    </w:pPr>
    <w:rPr>
      <w:rFonts w:ascii="Calibri" w:eastAsia="Times New Roman" w:hAnsi="Calibri" w:cs="Times New Roman"/>
      <w:spacing w:val="-2"/>
      <w:szCs w:val="24"/>
      <w:lang w:val="x-none" w:eastAsia="x-none"/>
    </w:rPr>
  </w:style>
  <w:style w:type="paragraph" w:customStyle="1" w:styleId="asmEx">
    <w:name w:val="a. sm Ex"/>
    <w:basedOn w:val="Normal"/>
    <w:rsid w:val="005A572F"/>
    <w:pPr>
      <w:numPr>
        <w:ilvl w:val="5"/>
        <w:numId w:val="3"/>
      </w:numPr>
      <w:tabs>
        <w:tab w:val="left" w:pos="5850"/>
      </w:tabs>
      <w:overflowPunct w:val="0"/>
      <w:autoSpaceDE w:val="0"/>
      <w:autoSpaceDN w:val="0"/>
      <w:adjustRightInd w:val="0"/>
      <w:spacing w:before="0" w:after="240"/>
      <w:jc w:val="both"/>
    </w:pPr>
    <w:rPr>
      <w:rFonts w:ascii="Calibri" w:eastAsia="Times New Roman" w:hAnsi="Calibri" w:cs="Times New Roman"/>
      <w:spacing w:val="-2"/>
      <w:szCs w:val="24"/>
    </w:rPr>
  </w:style>
  <w:style w:type="paragraph" w:customStyle="1" w:styleId="1Ex0">
    <w:name w:val="1) Ex"/>
    <w:basedOn w:val="Normal"/>
    <w:rsid w:val="005A572F"/>
    <w:pPr>
      <w:numPr>
        <w:ilvl w:val="6"/>
        <w:numId w:val="3"/>
      </w:numPr>
      <w:tabs>
        <w:tab w:val="left" w:pos="5760"/>
        <w:tab w:val="left" w:pos="8006"/>
      </w:tabs>
      <w:overflowPunct w:val="0"/>
      <w:autoSpaceDE w:val="0"/>
      <w:autoSpaceDN w:val="0"/>
      <w:adjustRightInd w:val="0"/>
      <w:spacing w:before="0" w:after="0"/>
      <w:jc w:val="both"/>
    </w:pPr>
    <w:rPr>
      <w:rFonts w:ascii="Calibri" w:eastAsia="Times New Roman" w:hAnsi="Calibri" w:cs="Times New Roman"/>
      <w:spacing w:val="-2"/>
      <w:szCs w:val="24"/>
    </w:rPr>
  </w:style>
  <w:style w:type="paragraph" w:customStyle="1" w:styleId="aEx0">
    <w:name w:val="a) Ex"/>
    <w:basedOn w:val="Normal"/>
    <w:rsid w:val="005A572F"/>
    <w:pPr>
      <w:numPr>
        <w:ilvl w:val="7"/>
        <w:numId w:val="3"/>
      </w:numPr>
      <w:tabs>
        <w:tab w:val="left" w:pos="5760"/>
      </w:tabs>
      <w:overflowPunct w:val="0"/>
      <w:autoSpaceDE w:val="0"/>
      <w:autoSpaceDN w:val="0"/>
      <w:adjustRightInd w:val="0"/>
      <w:spacing w:before="0" w:after="0"/>
      <w:jc w:val="both"/>
      <w:outlineLvl w:val="7"/>
    </w:pPr>
    <w:rPr>
      <w:rFonts w:ascii="Calibri" w:eastAsia="Times New Roman" w:hAnsi="Calibri" w:cs="Times New Roman"/>
      <w:spacing w:val="-2"/>
      <w:szCs w:val="24"/>
    </w:rPr>
  </w:style>
  <w:style w:type="paragraph" w:customStyle="1" w:styleId="ArticleEx">
    <w:name w:val="Article # Ex"/>
    <w:basedOn w:val="Normal"/>
    <w:rsid w:val="005A572F"/>
    <w:pPr>
      <w:keepNext/>
      <w:numPr>
        <w:ilvl w:val="1"/>
        <w:numId w:val="3"/>
      </w:numPr>
      <w:overflowPunct w:val="0"/>
      <w:autoSpaceDE w:val="0"/>
      <w:autoSpaceDN w:val="0"/>
      <w:adjustRightInd w:val="0"/>
      <w:spacing w:before="240" w:after="240"/>
      <w:outlineLvl w:val="1"/>
    </w:pPr>
    <w:rPr>
      <w:rFonts w:ascii="Calibri" w:eastAsia="Calibri" w:hAnsi="Calibri" w:cs="Times New Roman"/>
      <w:b/>
      <w:caps/>
      <w:spacing w:val="-2"/>
      <w:szCs w:val="24"/>
    </w:rPr>
  </w:style>
  <w:style w:type="paragraph" w:styleId="CommentSubject">
    <w:name w:val="annotation subject"/>
    <w:basedOn w:val="CommentText"/>
    <w:next w:val="CommentText"/>
    <w:link w:val="CommentSubjectChar"/>
    <w:uiPriority w:val="99"/>
    <w:semiHidden/>
    <w:unhideWhenUsed/>
    <w:rsid w:val="008C159C"/>
    <w:rPr>
      <w:b/>
      <w:bCs/>
    </w:rPr>
  </w:style>
  <w:style w:type="character" w:customStyle="1" w:styleId="CommentSubjectChar">
    <w:name w:val="Comment Subject Char"/>
    <w:basedOn w:val="CommentTextChar"/>
    <w:link w:val="CommentSubject"/>
    <w:uiPriority w:val="99"/>
    <w:semiHidden/>
    <w:rsid w:val="008C159C"/>
    <w:rPr>
      <w:b/>
      <w:bCs/>
      <w:kern w:val="0"/>
      <w:sz w:val="20"/>
      <w:szCs w:val="20"/>
      <w14:ligatures w14:val="none"/>
    </w:rPr>
  </w:style>
  <w:style w:type="paragraph" w:styleId="NoSpacing">
    <w:name w:val="No Spacing"/>
    <w:uiPriority w:val="1"/>
    <w:qFormat/>
    <w:rsid w:val="001D5380"/>
    <w:pPr>
      <w:spacing w:after="0" w:line="240" w:lineRule="auto"/>
    </w:pPr>
    <w:rPr>
      <w:kern w:val="0"/>
      <w14:ligatures w14:val="none"/>
    </w:rPr>
  </w:style>
  <w:style w:type="paragraph" w:customStyle="1" w:styleId="EJCDCArt1Article">
    <w:name w:val="@EJCDC Art 1 Article"/>
    <w:basedOn w:val="Normal"/>
    <w:qFormat/>
    <w:rsid w:val="002F5B82"/>
    <w:pPr>
      <w:keepNext/>
      <w:numPr>
        <w:numId w:val="17"/>
      </w:numPr>
      <w:spacing w:before="240" w:after="240"/>
      <w:jc w:val="both"/>
      <w:outlineLvl w:val="0"/>
    </w:pPr>
    <w:rPr>
      <w:rFonts w:ascii="Calibri" w:hAnsi="Calibri"/>
      <w:b/>
      <w:caps/>
    </w:rPr>
  </w:style>
  <w:style w:type="paragraph" w:customStyle="1" w:styleId="EJCDCArt2Par101">
    <w:name w:val="@EJCDC Art 2 Par 1.01"/>
    <w:basedOn w:val="Normal"/>
    <w:qFormat/>
    <w:rsid w:val="002F5B82"/>
    <w:pPr>
      <w:keepNext/>
      <w:numPr>
        <w:ilvl w:val="1"/>
        <w:numId w:val="17"/>
      </w:numPr>
      <w:jc w:val="both"/>
      <w:outlineLvl w:val="1"/>
    </w:pPr>
    <w:rPr>
      <w:rFonts w:ascii="Calibri" w:hAnsi="Calibri"/>
    </w:rPr>
  </w:style>
  <w:style w:type="paragraph" w:customStyle="1" w:styleId="EJCDCArt3ParA">
    <w:name w:val="@EJCDC Art 3 Par A."/>
    <w:basedOn w:val="Normal"/>
    <w:qFormat/>
    <w:rsid w:val="00906752"/>
    <w:pPr>
      <w:numPr>
        <w:ilvl w:val="2"/>
        <w:numId w:val="9"/>
      </w:numPr>
      <w:ind w:left="720" w:hanging="360"/>
      <w:jc w:val="both"/>
    </w:pPr>
    <w:rPr>
      <w:rFonts w:ascii="Calibri" w:hAnsi="Calibri"/>
    </w:rPr>
  </w:style>
  <w:style w:type="paragraph" w:customStyle="1" w:styleId="EJCDCArt4Par1">
    <w:name w:val="@EJCDC Art 4 Par 1."/>
    <w:basedOn w:val="Normal"/>
    <w:qFormat/>
    <w:rsid w:val="002F5B82"/>
    <w:pPr>
      <w:numPr>
        <w:ilvl w:val="3"/>
        <w:numId w:val="17"/>
      </w:numPr>
      <w:jc w:val="both"/>
    </w:pPr>
    <w:rPr>
      <w:rFonts w:ascii="Calibri" w:hAnsi="Calibri"/>
    </w:rPr>
  </w:style>
  <w:style w:type="paragraph" w:customStyle="1" w:styleId="EJCDCArt5Para">
    <w:name w:val="@EJCDC Art 5 Par a."/>
    <w:basedOn w:val="Normal"/>
    <w:qFormat/>
    <w:rsid w:val="002F5B82"/>
    <w:pPr>
      <w:numPr>
        <w:ilvl w:val="4"/>
        <w:numId w:val="17"/>
      </w:numPr>
      <w:jc w:val="both"/>
    </w:pPr>
    <w:rPr>
      <w:rFonts w:ascii="Calibri" w:hAnsi="Calibri"/>
    </w:rPr>
  </w:style>
  <w:style w:type="paragraph" w:customStyle="1" w:styleId="EJCDCArt6Par1">
    <w:name w:val="@EJCDC Art 6 Par 1)"/>
    <w:basedOn w:val="Normal"/>
    <w:rsid w:val="002F5B82"/>
    <w:pPr>
      <w:numPr>
        <w:ilvl w:val="5"/>
        <w:numId w:val="14"/>
      </w:numPr>
      <w:jc w:val="both"/>
    </w:pPr>
    <w:rPr>
      <w:rFonts w:ascii="Calibri" w:hAnsi="Calibri"/>
    </w:rPr>
  </w:style>
  <w:style w:type="paragraph" w:customStyle="1" w:styleId="EJCDCArt7Para">
    <w:name w:val="@EJCDC Art 7 Par a)"/>
    <w:basedOn w:val="Normal"/>
    <w:rsid w:val="002F5B82"/>
    <w:pPr>
      <w:numPr>
        <w:ilvl w:val="6"/>
        <w:numId w:val="17"/>
      </w:numPr>
      <w:jc w:val="both"/>
    </w:pPr>
    <w:rPr>
      <w:rFonts w:ascii="Calibri" w:hAnsi="Calibri"/>
    </w:rPr>
  </w:style>
  <w:style w:type="paragraph" w:customStyle="1" w:styleId="EJCDCArt8Par1">
    <w:name w:val="@EJCDC Art 8 Par (1)"/>
    <w:basedOn w:val="Normal"/>
    <w:rsid w:val="002F5B82"/>
    <w:pPr>
      <w:numPr>
        <w:ilvl w:val="7"/>
        <w:numId w:val="17"/>
      </w:numPr>
      <w:jc w:val="both"/>
    </w:pPr>
    <w:rPr>
      <w:rFonts w:ascii="Calibri" w:hAnsi="Calibri"/>
    </w:rPr>
  </w:style>
  <w:style w:type="paragraph" w:customStyle="1" w:styleId="EJCDCArt9Para">
    <w:name w:val="@EJCDC Art 9 Par (a)"/>
    <w:basedOn w:val="Normal"/>
    <w:rsid w:val="002F5B82"/>
    <w:pPr>
      <w:numPr>
        <w:ilvl w:val="8"/>
        <w:numId w:val="17"/>
      </w:numPr>
      <w:jc w:val="both"/>
    </w:pPr>
    <w:rPr>
      <w:rFonts w:ascii="Calibri" w:hAnsi="Calibri"/>
    </w:rPr>
  </w:style>
  <w:style w:type="paragraph" w:styleId="Revision">
    <w:name w:val="Revision"/>
    <w:hidden/>
    <w:uiPriority w:val="99"/>
    <w:semiHidden/>
    <w:rsid w:val="00231D4A"/>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6DC2C8A7-1C51-419F-BDAE-69D4B03D1F90}"/>
</file>

<file path=customXml/itemProps2.xml><?xml version="1.0" encoding="utf-8"?>
<ds:datastoreItem xmlns:ds="http://schemas.openxmlformats.org/officeDocument/2006/customXml" ds:itemID="{2A129619-3EA8-4E56-A186-9D8225E626AC}"/>
</file>

<file path=customXml/itemProps3.xml><?xml version="1.0" encoding="utf-8"?>
<ds:datastoreItem xmlns:ds="http://schemas.openxmlformats.org/officeDocument/2006/customXml" ds:itemID="{67B34E61-80B8-43D6-90E5-416EEC61CD5F}"/>
</file>

<file path=docProps/app.xml><?xml version="1.0" encoding="utf-8"?>
<Properties xmlns="http://schemas.openxmlformats.org/officeDocument/2006/extended-properties" xmlns:vt="http://schemas.openxmlformats.org/officeDocument/2006/docPropsVTypes">
  <Template>Normal.dotm</Template>
  <TotalTime>1</TotalTime>
  <Pages>5</Pages>
  <Words>1183</Words>
  <Characters>6609</Characters>
  <Application>Microsoft Office Word</Application>
  <DocSecurity>0</DocSecurity>
  <Lines>180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Zachary Jones</cp:lastModifiedBy>
  <cp:revision>5</cp:revision>
  <dcterms:created xsi:type="dcterms:W3CDTF">2026-04-02T22:15:00Z</dcterms:created>
  <dcterms:modified xsi:type="dcterms:W3CDTF">2026-04-10T22:08:00Z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